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238375" cy="723900"/>
            <wp:effectExtent l="0" t="0" r="0" b="0"/>
            <wp:docPr id="6" name="图片 6" descr="http://www.hongliu.js.c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www.hongliu.js.cn/images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1493" cy="72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59" w:name="_GoBack"/>
      <w:r>
        <w:rPr>
          <w:rFonts w:ascii="Times New Roman" w:hAnsi="Times New Roman" w:cs="Times New Roman"/>
          <w:b/>
          <w:sz w:val="44"/>
          <w:szCs w:val="44"/>
        </w:rPr>
        <w:t>红柳家纺棉类四件套产品碳足迹报告</w:t>
      </w:r>
    </w:p>
    <w:bookmarkEnd w:id="59"/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18765" cy="2955290"/>
            <wp:effectExtent l="7938" t="0" r="8572" b="8573"/>
            <wp:docPr id="7" name="图片 7" descr="F:\LCA\1--项目资料\13、绿色设计产品评价\四件套\2927606c97128da10fefab7e79ca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\LCA\1--项目资料\13、绿色设计产品评价\四件套\2927606c97128da10fefab7e79ca7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94" r="566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24034" cy="296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委托方：</w:t>
      </w:r>
      <w:r>
        <w:rPr>
          <w:rFonts w:ascii="Times New Roman" w:hAnsi="Times New Roman" w:cs="Times New Roman"/>
          <w:sz w:val="28"/>
          <w:szCs w:val="28"/>
        </w:rPr>
        <w:t>江苏红柳床单有限公司</w:t>
      </w:r>
    </w:p>
    <w:p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受托方：</w:t>
      </w:r>
      <w:r>
        <w:rPr>
          <w:rFonts w:ascii="Times New Roman" w:hAnsi="Times New Roman" w:cs="Times New Roman"/>
          <w:sz w:val="28"/>
          <w:szCs w:val="28"/>
        </w:rPr>
        <w:t>北京耀阳高技术服务有限公司</w:t>
      </w:r>
    </w:p>
    <w:p>
      <w:pPr>
        <w:widowControl/>
        <w:jc w:val="center"/>
        <w:rPr>
          <w:rFonts w:ascii="Times New Roman" w:hAnsi="Times New Roman" w:cs="Times New Roman"/>
          <w:sz w:val="28"/>
          <w:szCs w:val="28"/>
        </w:rPr>
        <w:sectPr>
          <w:headerReference r:id="rId3" w:type="default"/>
          <w:type w:val="continuous"/>
          <w:pgSz w:w="11906" w:h="16838"/>
          <w:pgMar w:top="1440" w:right="1800" w:bottom="993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sz w:val="28"/>
          <w:szCs w:val="28"/>
        </w:rPr>
        <w:t>2019年3月</w:t>
      </w:r>
    </w:p>
    <w:sdt>
      <w:sdtPr>
        <w:rPr>
          <w:rFonts w:ascii="Times New Roman" w:hAnsi="Times New Roman" w:cs="Times New Roman" w:eastAsiaTheme="minorEastAsia"/>
          <w:b/>
          <w:color w:val="auto"/>
          <w:kern w:val="2"/>
          <w:sz w:val="24"/>
          <w:szCs w:val="24"/>
          <w:lang w:val="zh-CN"/>
        </w:rPr>
        <w:id w:val="70198433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 w:eastAsiaTheme="minorEastAsia"/>
          <w:b/>
          <w:bCs/>
          <w:color w:val="auto"/>
          <w:kern w:val="2"/>
          <w:sz w:val="24"/>
          <w:szCs w:val="24"/>
          <w:lang w:val="zh-CN"/>
        </w:rPr>
      </w:sdtEndPr>
      <w:sdtContent>
        <w:p>
          <w:pPr>
            <w:pStyle w:val="23"/>
            <w:spacing w:before="120"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bookmarkStart w:id="0" w:name="_Toc471824009"/>
          <w:r>
            <w:rPr>
              <w:rFonts w:ascii="Times New Roman" w:hAnsi="Times New Roman" w:cs="Times New Roman"/>
              <w:b/>
              <w:sz w:val="24"/>
              <w:szCs w:val="24"/>
              <w:lang w:val="zh-CN"/>
            </w:rPr>
            <w:t>目  录</w:t>
          </w:r>
        </w:p>
        <w:p>
          <w:pPr>
            <w:pStyle w:val="11"/>
            <w:rPr>
              <w:rFonts w:ascii="Times New Roman" w:hAnsi="Times New Roman" w:cs="Times New Roman"/>
              <w:b w:val="0"/>
            </w:rPr>
          </w:pP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TOC \o "1-3" \h \z \u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fldChar w:fldCharType="begin"/>
          </w:r>
          <w:r>
            <w:instrText xml:space="preserve"> HYPERLINK \l "_Toc4600366" </w:instrText>
          </w:r>
          <w:r>
            <w:fldChar w:fldCharType="separate"/>
          </w:r>
          <w:r>
            <w:rPr>
              <w:rStyle w:val="15"/>
              <w:rFonts w:ascii="Times New Roman" w:hAnsi="Times New Roman" w:eastAsia="黑体"/>
              <w:kern w:val="0"/>
            </w:rPr>
            <w:t>执行摘要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_Toc4600366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fldChar w:fldCharType="end"/>
          </w:r>
          <w:r>
            <w:rPr>
              <w:rFonts w:ascii="Times New Roman" w:hAnsi="Times New Roman" w:cs="Times New Roman"/>
            </w:rPr>
            <w:fldChar w:fldCharType="end"/>
          </w:r>
        </w:p>
        <w:p>
          <w:pPr>
            <w:pStyle w:val="11"/>
            <w:rPr>
              <w:rFonts w:ascii="Times New Roman" w:hAnsi="Times New Roman" w:cs="Times New Roman"/>
              <w:b w:val="0"/>
            </w:rPr>
          </w:pPr>
          <w:r>
            <w:fldChar w:fldCharType="begin"/>
          </w:r>
          <w:r>
            <w:instrText xml:space="preserve"> HYPERLINK \l "_Toc4600367" </w:instrText>
          </w:r>
          <w:r>
            <w:fldChar w:fldCharType="separate"/>
          </w:r>
          <w:r>
            <w:rPr>
              <w:rStyle w:val="15"/>
              <w:rFonts w:ascii="Times New Roman" w:hAnsi="Times New Roman"/>
            </w:rPr>
            <w:t>1.</w:t>
          </w:r>
          <w:r>
            <w:rPr>
              <w:rFonts w:ascii="Times New Roman" w:hAnsi="Times New Roman" w:cs="Times New Roman"/>
              <w:b w:val="0"/>
            </w:rPr>
            <w:tab/>
          </w:r>
          <w:r>
            <w:rPr>
              <w:rStyle w:val="15"/>
              <w:rFonts w:ascii="Times New Roman" w:hAnsi="Times New Roman"/>
            </w:rPr>
            <w:t>产品碳足迹介绍（CFP）介绍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_Toc4600367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1</w:t>
          </w:r>
          <w:r>
            <w:rPr>
              <w:rFonts w:ascii="Times New Roman" w:hAnsi="Times New Roman" w:cs="Times New Roman"/>
            </w:rPr>
            <w:fldChar w:fldCharType="end"/>
          </w:r>
          <w:r>
            <w:rPr>
              <w:rFonts w:ascii="Times New Roman" w:hAnsi="Times New Roman" w:cs="Times New Roman"/>
            </w:rPr>
            <w:fldChar w:fldCharType="end"/>
          </w:r>
        </w:p>
        <w:p>
          <w:pPr>
            <w:pStyle w:val="11"/>
            <w:rPr>
              <w:rFonts w:ascii="Times New Roman" w:hAnsi="Times New Roman" w:cs="Times New Roman"/>
              <w:b w:val="0"/>
            </w:rPr>
          </w:pPr>
          <w:r>
            <w:fldChar w:fldCharType="begin"/>
          </w:r>
          <w:r>
            <w:instrText xml:space="preserve"> HYPERLINK \l "_Toc4600368" </w:instrText>
          </w:r>
          <w:r>
            <w:fldChar w:fldCharType="separate"/>
          </w:r>
          <w:r>
            <w:rPr>
              <w:rStyle w:val="15"/>
              <w:rFonts w:ascii="Times New Roman" w:hAnsi="Times New Roman"/>
            </w:rPr>
            <w:t>2.</w:t>
          </w:r>
          <w:r>
            <w:rPr>
              <w:rFonts w:ascii="Times New Roman" w:hAnsi="Times New Roman" w:cs="Times New Roman"/>
              <w:b w:val="0"/>
            </w:rPr>
            <w:tab/>
          </w:r>
          <w:r>
            <w:rPr>
              <w:rStyle w:val="15"/>
              <w:rFonts w:ascii="Times New Roman" w:hAnsi="Times New Roman"/>
            </w:rPr>
            <w:t>目标与范围定义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_Toc4600368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1</w:t>
          </w:r>
          <w:r>
            <w:rPr>
              <w:rFonts w:ascii="Times New Roman" w:hAnsi="Times New Roman" w:cs="Times New Roman"/>
            </w:rPr>
            <w:fldChar w:fldCharType="end"/>
          </w:r>
          <w:r>
            <w:rPr>
              <w:rFonts w:ascii="Times New Roman" w:hAnsi="Times New Roman" w:cs="Times New Roman"/>
            </w:rPr>
            <w:fldChar w:fldCharType="end"/>
          </w:r>
        </w:p>
        <w:p>
          <w:pPr>
            <w:pStyle w:val="12"/>
            <w:tabs>
              <w:tab w:val="right" w:leader="dot" w:pos="8296"/>
            </w:tabs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"_Toc4600369" </w:instrText>
          </w:r>
          <w:r>
            <w:fldChar w:fldCharType="separate"/>
          </w:r>
          <w:r>
            <w:rPr>
              <w:rStyle w:val="15"/>
              <w:rFonts w:ascii="Times New Roman" w:hAnsi="Times New Roman"/>
              <w:sz w:val="24"/>
              <w:szCs w:val="24"/>
            </w:rPr>
            <w:t>2.1 红柳家纺及其产品介绍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_Toc4600369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2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296"/>
            </w:tabs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"_Toc4600370" </w:instrText>
          </w:r>
          <w:r>
            <w:fldChar w:fldCharType="separate"/>
          </w:r>
          <w:r>
            <w:rPr>
              <w:rStyle w:val="15"/>
              <w:rFonts w:ascii="Times New Roman" w:hAnsi="Times New Roman"/>
              <w:sz w:val="24"/>
              <w:szCs w:val="24"/>
            </w:rPr>
            <w:t>2.2 研究目的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_Toc4600370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2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296"/>
            </w:tabs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"_Toc4600371" </w:instrText>
          </w:r>
          <w:r>
            <w:fldChar w:fldCharType="separate"/>
          </w:r>
          <w:r>
            <w:rPr>
              <w:rStyle w:val="15"/>
              <w:rFonts w:ascii="Times New Roman" w:hAnsi="Times New Roman"/>
              <w:sz w:val="24"/>
              <w:szCs w:val="24"/>
            </w:rPr>
            <w:t>2.3 研究范围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_Toc4600371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3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"_Toc4600372" </w:instrText>
          </w:r>
          <w:r>
            <w:fldChar w:fldCharType="separate"/>
          </w:r>
          <w:r>
            <w:rPr>
              <w:rStyle w:val="15"/>
              <w:rFonts w:ascii="Times New Roman" w:hAnsi="Times New Roman"/>
              <w:sz w:val="24"/>
              <w:szCs w:val="24"/>
            </w:rPr>
            <w:t>2.3.1 功能单位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_Toc4600372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3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"_Toc4600373" </w:instrText>
          </w:r>
          <w:r>
            <w:fldChar w:fldCharType="separate"/>
          </w:r>
          <w:r>
            <w:rPr>
              <w:rStyle w:val="15"/>
              <w:rFonts w:ascii="Times New Roman" w:hAnsi="Times New Roman"/>
              <w:sz w:val="24"/>
              <w:szCs w:val="24"/>
            </w:rPr>
            <w:t>2.3.2 系统边界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_Toc4600373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3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"_Toc4600374" </w:instrText>
          </w:r>
          <w:r>
            <w:fldChar w:fldCharType="separate"/>
          </w:r>
          <w:r>
            <w:rPr>
              <w:rStyle w:val="15"/>
              <w:rFonts w:ascii="Times New Roman" w:hAnsi="Times New Roman"/>
              <w:sz w:val="24"/>
              <w:szCs w:val="24"/>
            </w:rPr>
            <w:t>2.3.3 分配原则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_Toc4600374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"_Toc4600375" </w:instrText>
          </w:r>
          <w:r>
            <w:fldChar w:fldCharType="separate"/>
          </w:r>
          <w:r>
            <w:rPr>
              <w:rStyle w:val="15"/>
              <w:rFonts w:ascii="Times New Roman" w:hAnsi="Times New Roman"/>
              <w:sz w:val="24"/>
              <w:szCs w:val="24"/>
            </w:rPr>
            <w:t>2.3.4 取舍准则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_Toc4600375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"_Toc4600376" </w:instrText>
          </w:r>
          <w:r>
            <w:fldChar w:fldCharType="separate"/>
          </w:r>
          <w:r>
            <w:rPr>
              <w:rStyle w:val="15"/>
              <w:rFonts w:ascii="Times New Roman" w:hAnsi="Times New Roman"/>
              <w:sz w:val="24"/>
              <w:szCs w:val="24"/>
            </w:rPr>
            <w:t>2.3.5 影响类型和评价方法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_Toc4600376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"_Toc4600377" </w:instrText>
          </w:r>
          <w:r>
            <w:fldChar w:fldCharType="separate"/>
          </w:r>
          <w:r>
            <w:rPr>
              <w:rStyle w:val="15"/>
              <w:rFonts w:ascii="Times New Roman" w:hAnsi="Times New Roman"/>
              <w:sz w:val="24"/>
              <w:szCs w:val="24"/>
            </w:rPr>
            <w:t>2.3.6 软件和数据库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_Toc4600377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5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"_Toc4600378" </w:instrText>
          </w:r>
          <w:r>
            <w:fldChar w:fldCharType="separate"/>
          </w:r>
          <w:r>
            <w:rPr>
              <w:rStyle w:val="15"/>
              <w:rFonts w:ascii="Times New Roman" w:hAnsi="Times New Roman"/>
              <w:sz w:val="24"/>
              <w:szCs w:val="24"/>
            </w:rPr>
            <w:t>2.3.7 数据质量要求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_Toc4600378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5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1"/>
            <w:rPr>
              <w:rFonts w:ascii="Times New Roman" w:hAnsi="Times New Roman" w:cs="Times New Roman"/>
              <w:b w:val="0"/>
            </w:rPr>
          </w:pPr>
          <w:r>
            <w:fldChar w:fldCharType="begin"/>
          </w:r>
          <w:r>
            <w:instrText xml:space="preserve"> HYPERLINK \l "_Toc4600379" </w:instrText>
          </w:r>
          <w:r>
            <w:fldChar w:fldCharType="separate"/>
          </w:r>
          <w:r>
            <w:rPr>
              <w:rStyle w:val="15"/>
              <w:rFonts w:ascii="Times New Roman" w:hAnsi="Times New Roman"/>
            </w:rPr>
            <w:t>3.</w:t>
          </w:r>
          <w:r>
            <w:rPr>
              <w:rFonts w:ascii="Times New Roman" w:hAnsi="Times New Roman" w:cs="Times New Roman"/>
              <w:b w:val="0"/>
            </w:rPr>
            <w:tab/>
          </w:r>
          <w:r>
            <w:rPr>
              <w:rStyle w:val="15"/>
              <w:rFonts w:ascii="Times New Roman" w:hAnsi="Times New Roman"/>
            </w:rPr>
            <w:t>过程描述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_Toc4600379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6</w:t>
          </w:r>
          <w:r>
            <w:rPr>
              <w:rFonts w:ascii="Times New Roman" w:hAnsi="Times New Roman" w:cs="Times New Roman"/>
            </w:rPr>
            <w:fldChar w:fldCharType="end"/>
          </w:r>
          <w:r>
            <w:rPr>
              <w:rFonts w:ascii="Times New Roman" w:hAnsi="Times New Roman" w:cs="Times New Roman"/>
            </w:rPr>
            <w:fldChar w:fldCharType="end"/>
          </w:r>
        </w:p>
        <w:p>
          <w:pPr>
            <w:pStyle w:val="12"/>
            <w:tabs>
              <w:tab w:val="right" w:leader="dot" w:pos="8296"/>
            </w:tabs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"_Toc4600380" </w:instrText>
          </w:r>
          <w:r>
            <w:fldChar w:fldCharType="separate"/>
          </w:r>
          <w:r>
            <w:rPr>
              <w:rStyle w:val="15"/>
              <w:rFonts w:ascii="Times New Roman" w:hAnsi="Times New Roman"/>
              <w:sz w:val="24"/>
              <w:szCs w:val="24"/>
            </w:rPr>
            <w:t>3.1 染整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_Toc4600380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6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296"/>
            </w:tabs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"_Toc4600381" </w:instrText>
          </w:r>
          <w:r>
            <w:fldChar w:fldCharType="separate"/>
          </w:r>
          <w:r>
            <w:rPr>
              <w:rStyle w:val="15"/>
              <w:rFonts w:ascii="Times New Roman" w:hAnsi="Times New Roman"/>
              <w:sz w:val="24"/>
              <w:szCs w:val="24"/>
            </w:rPr>
            <w:t>3.2 裁缝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_Toc4600381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7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296"/>
            </w:tabs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"_Toc4600382" </w:instrText>
          </w:r>
          <w:r>
            <w:fldChar w:fldCharType="separate"/>
          </w:r>
          <w:r>
            <w:rPr>
              <w:rStyle w:val="15"/>
              <w:rFonts w:ascii="Times New Roman" w:hAnsi="Times New Roman"/>
              <w:sz w:val="24"/>
              <w:szCs w:val="24"/>
            </w:rPr>
            <w:t>3.3 包装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_Toc4600382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8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296"/>
            </w:tabs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"_Toc4600383" </w:instrText>
          </w:r>
          <w:r>
            <w:fldChar w:fldCharType="separate"/>
          </w:r>
          <w:r>
            <w:rPr>
              <w:rStyle w:val="15"/>
              <w:rFonts w:ascii="Times New Roman" w:hAnsi="Times New Roman"/>
              <w:sz w:val="24"/>
              <w:szCs w:val="24"/>
            </w:rPr>
            <w:t>3.4 企业废水处理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_Toc4600383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8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296"/>
            </w:tabs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"_Toc4600384" </w:instrText>
          </w:r>
          <w:r>
            <w:fldChar w:fldCharType="separate"/>
          </w:r>
          <w:r>
            <w:rPr>
              <w:rStyle w:val="15"/>
              <w:rFonts w:ascii="Times New Roman" w:hAnsi="Times New Roman"/>
              <w:sz w:val="24"/>
              <w:szCs w:val="24"/>
            </w:rPr>
            <w:t>3.5 主要排放因子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_Toc4600384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9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"_Toc4600385" </w:instrText>
          </w:r>
          <w:r>
            <w:fldChar w:fldCharType="separate"/>
          </w:r>
          <w:r>
            <w:rPr>
              <w:rStyle w:val="15"/>
              <w:rFonts w:ascii="Times New Roman" w:hAnsi="Times New Roman"/>
              <w:sz w:val="24"/>
              <w:szCs w:val="24"/>
            </w:rPr>
            <w:t>3.4.1 纯棉白坯布获取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_Toc4600385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9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"_Toc4600386" </w:instrText>
          </w:r>
          <w:r>
            <w:fldChar w:fldCharType="separate"/>
          </w:r>
          <w:r>
            <w:rPr>
              <w:rStyle w:val="15"/>
              <w:rFonts w:ascii="Times New Roman" w:hAnsi="Times New Roman"/>
              <w:sz w:val="24"/>
              <w:szCs w:val="24"/>
            </w:rPr>
            <w:t>3.4.2 电力获取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_Toc4600386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9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"_Toc4600387" </w:instrText>
          </w:r>
          <w:r>
            <w:fldChar w:fldCharType="separate"/>
          </w:r>
          <w:r>
            <w:rPr>
              <w:rStyle w:val="15"/>
              <w:rFonts w:ascii="Times New Roman" w:hAnsi="Times New Roman"/>
              <w:sz w:val="24"/>
              <w:szCs w:val="24"/>
            </w:rPr>
            <w:t>3.4.3 蒸汽获取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_Toc4600387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9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1"/>
            <w:rPr>
              <w:rFonts w:ascii="Times New Roman" w:hAnsi="Times New Roman" w:cs="Times New Roman"/>
              <w:b w:val="0"/>
            </w:rPr>
          </w:pPr>
          <w:r>
            <w:fldChar w:fldCharType="begin"/>
          </w:r>
          <w:r>
            <w:instrText xml:space="preserve"> HYPERLINK \l "_Toc4600388" </w:instrText>
          </w:r>
          <w:r>
            <w:fldChar w:fldCharType="separate"/>
          </w:r>
          <w:r>
            <w:rPr>
              <w:rStyle w:val="15"/>
              <w:rFonts w:ascii="Times New Roman" w:hAnsi="Times New Roman"/>
            </w:rPr>
            <w:t>4.</w:t>
          </w:r>
          <w:r>
            <w:rPr>
              <w:rFonts w:ascii="Times New Roman" w:hAnsi="Times New Roman" w:cs="Times New Roman"/>
              <w:b w:val="0"/>
            </w:rPr>
            <w:tab/>
          </w:r>
          <w:r>
            <w:rPr>
              <w:rStyle w:val="15"/>
              <w:rFonts w:ascii="Times New Roman" w:hAnsi="Times New Roman"/>
            </w:rPr>
            <w:t>结果分析与讨论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_Toc4600388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9</w:t>
          </w:r>
          <w:r>
            <w:rPr>
              <w:rFonts w:ascii="Times New Roman" w:hAnsi="Times New Roman" w:cs="Times New Roman"/>
            </w:rPr>
            <w:fldChar w:fldCharType="end"/>
          </w:r>
          <w:r>
            <w:rPr>
              <w:rFonts w:ascii="Times New Roman" w:hAnsi="Times New Roman" w:cs="Times New Roman"/>
            </w:rPr>
            <w:fldChar w:fldCharType="end"/>
          </w:r>
        </w:p>
        <w:p>
          <w:pPr>
            <w:pStyle w:val="12"/>
            <w:tabs>
              <w:tab w:val="right" w:leader="dot" w:pos="8296"/>
            </w:tabs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"_Toc4600389" </w:instrText>
          </w:r>
          <w:r>
            <w:fldChar w:fldCharType="separate"/>
          </w:r>
          <w:r>
            <w:rPr>
              <w:rStyle w:val="15"/>
              <w:rFonts w:ascii="Times New Roman" w:hAnsi="Times New Roman"/>
              <w:sz w:val="24"/>
              <w:szCs w:val="24"/>
            </w:rPr>
            <w:t>4.1 棉类四件套生命周期清单消耗的碳足迹贡献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_Toc4600389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10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296"/>
            </w:tabs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"_Toc4600390" </w:instrText>
          </w:r>
          <w:r>
            <w:fldChar w:fldCharType="separate"/>
          </w:r>
          <w:r>
            <w:rPr>
              <w:rStyle w:val="15"/>
              <w:rFonts w:ascii="Times New Roman" w:hAnsi="Times New Roman"/>
              <w:sz w:val="24"/>
              <w:szCs w:val="24"/>
            </w:rPr>
            <w:t>4.2 棉类四件套生产各过程碳足迹贡献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_Toc4600390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11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296"/>
            </w:tabs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"_Toc4600391" </w:instrText>
          </w:r>
          <w:r>
            <w:fldChar w:fldCharType="separate"/>
          </w:r>
          <w:r>
            <w:rPr>
              <w:rStyle w:val="15"/>
              <w:rFonts w:ascii="Times New Roman" w:hAnsi="Times New Roman"/>
              <w:sz w:val="24"/>
              <w:szCs w:val="24"/>
            </w:rPr>
            <w:t>4.3 棉类四件套生产不同过程清单碳足迹贡献识别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_Toc4600391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11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1"/>
            <w:rPr>
              <w:rFonts w:ascii="Times New Roman" w:hAnsi="Times New Roman" w:cs="Times New Roman"/>
              <w:b w:val="0"/>
            </w:rPr>
          </w:pPr>
          <w:r>
            <w:fldChar w:fldCharType="begin"/>
          </w:r>
          <w:r>
            <w:instrText xml:space="preserve"> HYPERLINK \l "_Toc4600392" </w:instrText>
          </w:r>
          <w:r>
            <w:fldChar w:fldCharType="separate"/>
          </w:r>
          <w:r>
            <w:rPr>
              <w:rStyle w:val="15"/>
              <w:rFonts w:ascii="Times New Roman" w:hAnsi="Times New Roman"/>
            </w:rPr>
            <w:t>5.</w:t>
          </w:r>
          <w:r>
            <w:rPr>
              <w:rFonts w:ascii="Times New Roman" w:hAnsi="Times New Roman" w:cs="Times New Roman"/>
              <w:b w:val="0"/>
            </w:rPr>
            <w:tab/>
          </w:r>
          <w:r>
            <w:rPr>
              <w:rStyle w:val="15"/>
              <w:rFonts w:ascii="Times New Roman" w:hAnsi="Times New Roman"/>
            </w:rPr>
            <w:t>结论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_Toc4600392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12</w:t>
          </w:r>
          <w:r>
            <w:rPr>
              <w:rFonts w:ascii="Times New Roman" w:hAnsi="Times New Roman" w:cs="Times New Roman"/>
            </w:rPr>
            <w:fldChar w:fldCharType="end"/>
          </w:r>
          <w:r>
            <w:rPr>
              <w:rFonts w:ascii="Times New Roman" w:hAnsi="Times New Roman" w:cs="Times New Roman"/>
            </w:rPr>
            <w:fldChar w:fldCharType="end"/>
          </w:r>
        </w:p>
        <w:p>
          <w:pPr>
            <w:pStyle w:val="11"/>
            <w:rPr>
              <w:rFonts w:ascii="Times New Roman" w:hAnsi="Times New Roman" w:cs="Times New Roman"/>
              <w:bCs/>
              <w:lang w:val="zh-CN"/>
            </w:rPr>
          </w:pPr>
          <w:r>
            <w:fldChar w:fldCharType="begin"/>
          </w:r>
          <w:r>
            <w:instrText xml:space="preserve"> HYPERLINK \l "_Toc4600393" </w:instrText>
          </w:r>
          <w:r>
            <w:fldChar w:fldCharType="separate"/>
          </w:r>
          <w:r>
            <w:rPr>
              <w:rStyle w:val="15"/>
              <w:rFonts w:ascii="Times New Roman" w:hAnsi="Times New Roman"/>
            </w:rPr>
            <w:t>附件1：棉类四件套碳足迹评价主要背景数据来源表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_Toc4600393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13</w:t>
          </w:r>
          <w:r>
            <w:rPr>
              <w:rFonts w:ascii="Times New Roman" w:hAnsi="Times New Roman" w:cs="Times New Roman"/>
            </w:rPr>
            <w:fldChar w:fldCharType="end"/>
          </w:r>
          <w:r>
            <w:rPr>
              <w:rFonts w:ascii="Times New Roman" w:hAnsi="Times New Roman" w:cs="Times New Roman"/>
            </w:rPr>
            <w:fldChar w:fldCharType="end"/>
          </w:r>
          <w:r>
            <w:rPr>
              <w:rFonts w:ascii="Times New Roman" w:hAnsi="Times New Roman" w:cs="Times New Roman"/>
              <w:bCs/>
              <w:lang w:val="zh-CN"/>
            </w:rPr>
            <w:fldChar w:fldCharType="end"/>
          </w:r>
        </w:p>
      </w:sdtContent>
    </w:sdt>
    <w:p>
      <w:pPr>
        <w:widowControl/>
        <w:tabs>
          <w:tab w:val="left" w:pos="709"/>
        </w:tabs>
        <w:spacing w:before="312" w:beforeLines="100" w:after="312" w:afterLines="100" w:line="360" w:lineRule="auto"/>
        <w:jc w:val="left"/>
        <w:outlineLvl w:val="0"/>
        <w:rPr>
          <w:rFonts w:ascii="Times New Roman" w:hAnsi="Times New Roman" w:eastAsia="黑体" w:cs="Times New Roman"/>
          <w:kern w:val="0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0"/>
          <w:cols w:space="425" w:num="1"/>
          <w:docGrid w:type="lines" w:linePitch="312" w:charSpace="0"/>
        </w:sectPr>
      </w:pPr>
    </w:p>
    <w:p>
      <w:pPr>
        <w:widowControl/>
        <w:tabs>
          <w:tab w:val="left" w:pos="709"/>
        </w:tabs>
        <w:spacing w:before="312" w:beforeLines="100" w:after="312" w:afterLines="100" w:line="360" w:lineRule="auto"/>
        <w:jc w:val="left"/>
        <w:outlineLvl w:val="0"/>
        <w:rPr>
          <w:rFonts w:ascii="Times New Roman" w:hAnsi="Times New Roman" w:eastAsia="黑体" w:cs="Times New Roman"/>
          <w:kern w:val="0"/>
          <w:sz w:val="32"/>
          <w:szCs w:val="32"/>
        </w:rPr>
      </w:pPr>
      <w:bookmarkStart w:id="1" w:name="_Toc4600366"/>
      <w:r>
        <w:rPr>
          <w:rFonts w:ascii="Times New Roman" w:hAnsi="Times New Roman" w:eastAsia="黑体" w:cs="Times New Roman"/>
          <w:kern w:val="0"/>
          <w:sz w:val="32"/>
          <w:szCs w:val="32"/>
        </w:rPr>
        <w:t>执行摘要</w:t>
      </w:r>
      <w:bookmarkEnd w:id="0"/>
      <w:bookmarkEnd w:id="1"/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本项目受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江苏红柳床单有限公司（以下简称“红柳家纺”）</w:t>
      </w:r>
      <w:r>
        <w:rPr>
          <w:rFonts w:ascii="Times New Roman" w:hAnsi="Times New Roman" w:cs="Times New Roman"/>
          <w:sz w:val="24"/>
          <w:szCs w:val="24"/>
        </w:rPr>
        <w:t>委托，由北京耀阳高技术服务有限公司执行完成。研究的目的是以生命周期评价方法为基础，采用国际标准化组织（International Organization for Standardization，简称ISO）编制的ISO 14067标准和英国标准协会（British Standards Institution，简称BSI）编制的PAS 2050标准中规定的碳足迹核算方法，计算得到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红柳家纺生产的棉类四件套</w:t>
      </w:r>
      <w:r>
        <w:rPr>
          <w:rFonts w:ascii="Times New Roman" w:hAnsi="Times New Roman" w:cs="Times New Roman"/>
          <w:sz w:val="24"/>
          <w:szCs w:val="24"/>
        </w:rPr>
        <w:t>产品的碳足迹。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为了满足碳足迹第三方认证以及与各相关方沟通的需要，本报告的功能单位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定义为生产1kg棉类四件套。系统边界为“从摇篮到大门”类型，现场调查了红柳家纺从纯棉白坯布进厂到棉类四件套出厂的过程，其中也调查了企业废水处理厂，而其他物料、能源获取的数据来源于数据库。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棉类四件套的碳足迹评价见第四章。报告中对生产棉类四件套的生命周期清单消耗、各生产过程和不同过程清单的碳足迹贡献进行了分析。从单个过程对碳足迹贡献来看，发现染整过程对产品碳足迹的贡献最大，占</w:t>
      </w:r>
      <w:r>
        <w:rPr>
          <w:rFonts w:ascii="Times New Roman" w:hAnsi="Times New Roman" w:cs="Times New Roman"/>
          <w:sz w:val="24"/>
          <w:szCs w:val="21"/>
        </w:rPr>
        <w:t>57.72%</w:t>
      </w:r>
      <w:r>
        <w:rPr>
          <w:rFonts w:ascii="Times New Roman" w:hAnsi="Times New Roman" w:cs="Times New Roman"/>
          <w:sz w:val="24"/>
          <w:szCs w:val="24"/>
        </w:rPr>
        <w:t>。从物质获取来看，蒸汽获取对碳足迹的贡献最大占46.76%，白坯布获取占碳足迹的38.81%，电力获取占其9.28%。</w:t>
      </w:r>
    </w:p>
    <w:p>
      <w:pPr>
        <w:widowControl/>
        <w:tabs>
          <w:tab w:val="left" w:pos="4962"/>
        </w:tabs>
        <w:spacing w:line="360" w:lineRule="auto"/>
        <w:ind w:firstLine="480" w:firstLineChars="2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研究过程中，数据质量被认为是最重要的考虑因</w:t>
      </w:r>
      <w:r>
        <w:rPr>
          <w:rFonts w:ascii="Times New Roman" w:hAnsi="Times New Roman" w:cs="Times New Roman"/>
          <w:kern w:val="0"/>
          <w:sz w:val="24"/>
          <w:szCs w:val="24"/>
        </w:rPr>
        <w:t>素之一。本次数据收集和选择的指导原则是，数据尽可能具有代表性，主要体现在生产商、技术、地域、时间等方面。现场调查了红柳家纺</w:t>
      </w:r>
      <w:r>
        <w:rPr>
          <w:rFonts w:ascii="Times New Roman" w:hAnsi="Times New Roman" w:cs="Times New Roman"/>
          <w:sz w:val="24"/>
          <w:szCs w:val="24"/>
        </w:rPr>
        <w:t>从纯棉白坯布进厂到棉类四件套出厂的过程，包含废水初步处理过程。大部分国内生产的大宗原材料的数据来源于CLCD数据库，此数据库由成都亿科环境有限公司自主开发，代表了中国基础工业平均水平，CLCD数据库缺乏的原材料数据由Ecoinvent提供，中国的混合电力生产的数据来源于CLCD数据库。本研究选用的数据在国内外LCA研究中被高度认可和广泛应用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此外，通过eFootprint软件实现了产品的生命周期建模、计算和结果分析，以保证数据和计算结果的可溯性和可再现性。</w:t>
      </w:r>
    </w:p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pStyle w:val="2"/>
      </w:pPr>
      <w:bookmarkStart w:id="2" w:name="_Toc4600367"/>
      <w:bookmarkStart w:id="3" w:name="_Toc471824010"/>
      <w:r>
        <w:t>产品碳足迹介绍（CFP）介绍</w:t>
      </w:r>
      <w:bookmarkEnd w:id="2"/>
      <w:bookmarkEnd w:id="3"/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近年来，温室效应、气候变化已成为全球关注的焦点，</w:t>
      </w:r>
      <w:r>
        <w:rPr>
          <w:rFonts w:ascii="Times New Roman" w:hAnsi="Times New Roman" w:cs="Times New Roman"/>
          <w:sz w:val="24"/>
          <w:szCs w:val="24"/>
        </w:rPr>
        <w:t>“碳足迹”这个新的术语</w:t>
      </w:r>
      <w:r>
        <w:rPr>
          <w:rFonts w:ascii="Times New Roman" w:hAnsi="Times New Roman" w:cs="Times New Roman"/>
          <w:sz w:val="24"/>
        </w:rPr>
        <w:t>越来越广泛</w:t>
      </w:r>
      <w:r>
        <w:rPr>
          <w:rFonts w:ascii="Times New Roman" w:hAnsi="Times New Roman" w:cs="Times New Roman"/>
          <w:sz w:val="24"/>
          <w:szCs w:val="24"/>
        </w:rPr>
        <w:t>地为全世界所使用。碳足迹通常分为项目层面、组织层面、产品层面这三个层面。产品碳足迹（Carbon Footprint of Products，CFP）是指衡量某个产品在其生命周期</w:t>
      </w:r>
      <w:r>
        <w:rPr>
          <w:rStyle w:val="19"/>
          <w:rFonts w:ascii="Times New Roman" w:hAnsi="Times New Roman" w:cs="Times New Roman"/>
          <w:color w:val="000000"/>
          <w:sz w:val="24"/>
          <w:szCs w:val="24"/>
        </w:rPr>
        <w:t>各阶段的温室气体排放量总和，即从原材</w:t>
      </w:r>
      <w:r>
        <w:rPr>
          <w:rFonts w:ascii="Times New Roman" w:hAnsi="Times New Roman" w:cs="Times New Roman"/>
          <w:sz w:val="24"/>
          <w:szCs w:val="24"/>
        </w:rPr>
        <w:t>料开采、产品生产（或服务提供）、分销、使用到最终处置/再生利用等多个阶段的各种温室气体排放的累加。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温室气体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包括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二氧化碳（CO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）、甲烷（CH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）、氧化亚氮（N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O）、氢氟碳化物（HFC）和全氟化碳（PFC）等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NE.Ref.{EB806EEB-29BB-4DE4-B542-3B92192BE72B}</w:instrTex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80000"/>
          <w:kern w:val="0"/>
          <w:sz w:val="24"/>
          <w:szCs w:val="24"/>
          <w:vertAlign w:val="superscript"/>
        </w:rPr>
        <w:t>[1]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。碳足迹的计算结果为产品生命周期各种温室气体排放量的加权之和，用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二氧化碳当量（CO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e）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表示</w:t>
      </w:r>
      <w:r>
        <w:rPr>
          <w:rFonts w:ascii="Times New Roman" w:hAnsi="Times New Roman" w:cs="Times New Roman"/>
          <w:sz w:val="24"/>
          <w:szCs w:val="24"/>
        </w:rPr>
        <w:t>，单位为</w:t>
      </w:r>
      <w:r>
        <w:rPr>
          <w:rFonts w:ascii="Times New Roman" w:hAnsi="Times New Roman" w:cs="Times New Roman"/>
          <w:kern w:val="0"/>
          <w:sz w:val="24"/>
          <w:szCs w:val="24"/>
        </w:rPr>
        <w:t>kg CO</w:t>
      </w:r>
      <w:r>
        <w:rPr>
          <w:rFonts w:ascii="Times New Roman" w:hAnsi="Times New Roman" w:cs="Times New Roman"/>
          <w:kern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或者g</w:t>
      </w:r>
      <w:bookmarkStart w:id="4" w:name="OLE_LINK22"/>
      <w:bookmarkStart w:id="5" w:name="OLE_LINK21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CO</w:t>
      </w:r>
      <w:r>
        <w:rPr>
          <w:rFonts w:ascii="Times New Roman" w:hAnsi="Times New Roman" w:cs="Times New Roman"/>
          <w:kern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bookmarkEnd w:id="4"/>
      <w:bookmarkEnd w:id="5"/>
      <w:r>
        <w:rPr>
          <w:rFonts w:ascii="Times New Roman" w:hAnsi="Times New Roman" w:cs="Times New Roman"/>
          <w:kern w:val="0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全球变暖潜值（Gobal Warming Potential，简称GWP），即各种温室气体的二氧化碳当量值，通常采用联合国政府间气候变化专家委员会（IPCC）提供的值，目前这套因子被全球范围广泛适用。</w:t>
      </w:r>
    </w:p>
    <w:p>
      <w:pPr>
        <w:autoSpaceDE w:val="0"/>
        <w:autoSpaceDN w:val="0"/>
        <w:adjustRightInd w:val="0"/>
        <w:spacing w:before="50" w:after="50"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产品碳足迹计算只包含一个完整生命周期评估（LCA）的温室气体的部分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NE.Ref.{F1D60D25-50DC-4475-AB55-39986A83B32A}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80000"/>
          <w:kern w:val="0"/>
          <w:sz w:val="24"/>
          <w:szCs w:val="24"/>
          <w:vertAlign w:val="superscript"/>
        </w:rPr>
        <w:t>[2]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。基于LCA的评价方法，国际上已建立起多种碳足迹评估指南和要求，用于产品碳足迹认证，目前广泛使用的碳足迹评估标准有三种：</w:t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ascii="Times New Roman" w:hAnsi="Times New Roman" w:eastAsia="宋体" w:cs="Times New Roman"/>
          <w:sz w:val="24"/>
          <w:szCs w:val="24"/>
        </w:rPr>
        <w:t>《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PAS2050：2011商品和服务在生命周期内的温室气体排放评价规范》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sz w:val="24"/>
          <w:szCs w:val="24"/>
        </w:rPr>
        <w:t>此标准是由</w:t>
      </w:r>
      <w:bookmarkStart w:id="6" w:name="OLE_LINK26"/>
      <w:bookmarkStart w:id="7" w:name="OLE_LINK27"/>
      <w:r>
        <w:rPr>
          <w:rFonts w:ascii="Times New Roman" w:hAnsi="Times New Roman" w:cs="Times New Roman"/>
          <w:sz w:val="24"/>
          <w:szCs w:val="24"/>
        </w:rPr>
        <w:t>英国标准协会（BSI）</w:t>
      </w:r>
      <w:bookmarkEnd w:id="6"/>
      <w:bookmarkEnd w:id="7"/>
      <w:r>
        <w:rPr>
          <w:rFonts w:ascii="Times New Roman" w:hAnsi="Times New Roman" w:cs="Times New Roman"/>
          <w:sz w:val="24"/>
          <w:szCs w:val="24"/>
        </w:rPr>
        <w:t>与碳信托公司（Carbon Trust）、英国食品和乡村事务部（Defra）联合发布，是国际上最早的</w:t>
      </w:r>
      <w:bookmarkStart w:id="8" w:name="OLE_LINK13"/>
      <w:r>
        <w:rPr>
          <w:rFonts w:ascii="Times New Roman" w:hAnsi="Times New Roman" w:cs="Times New Roman"/>
          <w:sz w:val="24"/>
          <w:szCs w:val="24"/>
        </w:rPr>
        <w:t>、</w:t>
      </w:r>
      <w:bookmarkEnd w:id="8"/>
      <w:r>
        <w:rPr>
          <w:rFonts w:ascii="Times New Roman" w:hAnsi="Times New Roman" w:cs="Times New Roman"/>
          <w:sz w:val="24"/>
          <w:szCs w:val="24"/>
        </w:rPr>
        <w:t>具有具体计算方法的标准，也是目前使用较多的产品碳足迹评价标准；</w:t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《温室气体核算体系：产品寿命周期核算与报告标准》，此标准是由</w:t>
      </w:r>
      <w:r>
        <w:rPr>
          <w:rFonts w:ascii="Times New Roman" w:hAnsi="Times New Roman" w:cs="Times New Roman"/>
          <w:sz w:val="24"/>
          <w:szCs w:val="24"/>
        </w:rPr>
        <w:t>世界资源研究所(World Resources Institute，简称WRI)和世界可持续发展工商理事会(World Business Council for Sustainable Development，简称WBCSD)发布的产品和供应链标准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ISO/TS 14067：2013 温室气体——产品碳足迹——量化和信息交流的要求与指南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》，此标准以PAS 2050为种子文件，由国际标准化组织（ISO）编制发布</w:t>
      </w:r>
      <w:r>
        <w:rPr>
          <w:rFonts w:ascii="Times New Roman" w:hAnsi="Times New Roman" w:cs="Times New Roman"/>
          <w:sz w:val="24"/>
          <w:szCs w:val="24"/>
        </w:rPr>
        <w:t>。产品碳足迹核算标准的出现目的是建立一个一致的、国际间认可的评估产品碳足迹的方法。</w:t>
      </w:r>
    </w:p>
    <w:p>
      <w:pPr>
        <w:pStyle w:val="2"/>
      </w:pPr>
      <w:bookmarkStart w:id="9" w:name="_Toc4600368"/>
      <w:bookmarkStart w:id="10" w:name="_Toc471824011"/>
      <w:r>
        <w:t>目标与范围定义</w:t>
      </w:r>
      <w:bookmarkEnd w:id="9"/>
      <w:bookmarkEnd w:id="10"/>
    </w:p>
    <w:p>
      <w:pPr>
        <w:pStyle w:val="4"/>
      </w:pPr>
      <w:bookmarkStart w:id="11" w:name="_Toc471824012"/>
      <w:bookmarkStart w:id="12" w:name="_Toc4600369"/>
      <w:r>
        <w:t>2.1 红柳家纺及其产品介绍</w:t>
      </w:r>
      <w:bookmarkEnd w:id="11"/>
      <w:bookmarkEnd w:id="12"/>
    </w:p>
    <w:p>
      <w:pPr>
        <w:widowControl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江苏红柳床单有限公司(江阴市红柳被单厂有限公司）创办于1965年，现为中国家纺协会副会长单位，中国家纺行业竞争力十强企业，中国纺织国际布局示范企业。公司现有员工3600多人，其中具有中、高级以上技术职称的专业技术人员200余名。企业占地面积近1000亩，建筑面积450000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，总资产超14亿元。2017年，红柳完成销售30多亿元，其中外贸出口近3亿美元。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作为一家大型专业化的床品生产企业，红柳产销量连续多年位居中国床品行业前列。2003年10月红柳商标获“江苏省著名商标”称号；2005年红柳系列床上用品荣获“中国名牌”称号；2009年5月获得“江苏省出口名牌”称号；2014年公司旗下“棉质巢系列床品”被评为“江苏名牌产品”，2016年公司通过海关AEO高级认证。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科技是企业的发展之源。多年来，红柳十分重视对功能性、环保型家纺产品和面料的研究，企业连续11年获得国际环保纺织协会颁发的“绿色环保信心纺织品标准证书”（Oeko-Texstandard100）。目前，企业拥有授权发明专利22件，实用新型47件，外观专利185件，江苏省高新技术产品3件。红柳还拥有国家级高新技术企业1个、3个省级技术中心（江苏省企业技术中心和江苏省工程技术研究中心），2015年，企业自主研发的“25度绵蓆凉感床品系列”被授予“中国纺织工业联合会产品开发贡献奖”，2016年10月，企业获得江阴市科技进步一等奖，2017年，获得中国纺织工业联合会科技进步二等奖。</w:t>
      </w:r>
    </w:p>
    <w:p>
      <w:pPr>
        <w:pStyle w:val="4"/>
      </w:pPr>
      <w:bookmarkStart w:id="13" w:name="_Toc4600370"/>
      <w:bookmarkStart w:id="14" w:name="_Toc471824013"/>
      <w:r>
        <w:t>2.2 研究目的</w:t>
      </w:r>
      <w:bookmarkEnd w:id="13"/>
      <w:bookmarkEnd w:id="14"/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本研究的目的是得到红柳家纺生产的棉类四件套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生命周期</w:t>
      </w:r>
      <w:r>
        <w:rPr>
          <w:rFonts w:ascii="Times New Roman" w:hAnsi="Times New Roman" w:cs="Times New Roman"/>
          <w:sz w:val="24"/>
          <w:szCs w:val="24"/>
        </w:rPr>
        <w:t>过程的碳足迹，为第三方碳足迹认证提供详细信息和数据支持。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碳足迹核算是红柳家纺实现低碳、绿色发展的基础和关键，披露产品的碳足迹是红柳家纺环境保护工作和社会责任的一部分，也是红柳家纺迈向国际市场的重要一步。本项目的研究结果将为红柳家纺与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棉类四件套</w:t>
      </w:r>
      <w:r>
        <w:rPr>
          <w:rFonts w:ascii="Times New Roman" w:hAnsi="Times New Roman" w:cs="Times New Roman"/>
          <w:sz w:val="24"/>
          <w:szCs w:val="24"/>
        </w:rPr>
        <w:t>的采购商和第三方的有效沟通提供良好的途径，对促进产品全供应链的温室气体减排具有一定积极作用。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本项目研究结果的潜在沟通对象包括两个群体：一是红柳家纺内部管理人员及其他相关人员，二是企业外部利益相关方，如上游坯布供应商、下游采购商、地方政府和环境非政府组织等。</w:t>
      </w:r>
    </w:p>
    <w:p>
      <w:pPr>
        <w:pStyle w:val="4"/>
      </w:pPr>
      <w:bookmarkStart w:id="15" w:name="_Toc4600371"/>
      <w:bookmarkStart w:id="16" w:name="_Toc471824014"/>
      <w:bookmarkStart w:id="17" w:name="OLE_LINK3"/>
      <w:bookmarkStart w:id="18" w:name="OLE_LINK4"/>
      <w:r>
        <w:t xml:space="preserve">2.3 </w:t>
      </w:r>
      <w:bookmarkStart w:id="19" w:name="OLE_LINK11"/>
      <w:r>
        <w:t>研究范围</w:t>
      </w:r>
      <w:bookmarkEnd w:id="15"/>
      <w:bookmarkEnd w:id="16"/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根据本项目研究目的，按照</w:t>
      </w:r>
      <w:r>
        <w:rPr>
          <w:rFonts w:ascii="Times New Roman" w:hAnsi="Times New Roman" w:cs="Times New Roman"/>
          <w:b/>
          <w:sz w:val="24"/>
          <w:szCs w:val="24"/>
        </w:rPr>
        <w:t>PAS 2050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ADDIN NE.Ref.{A313134C-0E0B-4457-90EF-D1CB1A4019A5}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80000"/>
          <w:kern w:val="0"/>
          <w:sz w:val="24"/>
          <w:szCs w:val="24"/>
          <w:vertAlign w:val="superscript"/>
        </w:rPr>
        <w:t>[3]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和</w:t>
      </w:r>
      <w:r>
        <w:rPr>
          <w:rFonts w:ascii="Times New Roman" w:hAnsi="Times New Roman" w:cs="Times New Roman"/>
          <w:b/>
          <w:sz w:val="24"/>
          <w:szCs w:val="24"/>
        </w:rPr>
        <w:t>ISO 14067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ADDIN NE.Ref.{270EC0E9-3885-4218-BB7B-F2A6703D3AD8}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80000"/>
          <w:kern w:val="0"/>
          <w:sz w:val="24"/>
          <w:szCs w:val="24"/>
          <w:vertAlign w:val="superscript"/>
        </w:rPr>
        <w:t>[4]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标准的要求。确定本研究的研究范围包括功能单位、系统边界、分配原则、取舍原则、影响评价方法和数据质量要求等。</w:t>
      </w:r>
    </w:p>
    <w:bookmarkEnd w:id="19"/>
    <w:p>
      <w:pPr>
        <w:pStyle w:val="5"/>
        <w:rPr>
          <w:rFonts w:ascii="Times New Roman" w:hAnsi="Times New Roman" w:cs="Times New Roman"/>
        </w:rPr>
      </w:pPr>
      <w:bookmarkStart w:id="20" w:name="_Toc471824015"/>
      <w:bookmarkStart w:id="21" w:name="_Toc4600372"/>
      <w:r>
        <w:rPr>
          <w:rFonts w:ascii="Times New Roman" w:hAnsi="Times New Roman" w:cs="Times New Roman"/>
        </w:rPr>
        <w:t xml:space="preserve">2.3.1 </w:t>
      </w:r>
      <w:bookmarkStart w:id="22" w:name="OLE_LINK12"/>
      <w:r>
        <w:rPr>
          <w:rFonts w:ascii="Times New Roman" w:hAnsi="Times New Roman" w:cs="Times New Roman"/>
        </w:rPr>
        <w:t>功能单位</w:t>
      </w:r>
      <w:bookmarkEnd w:id="20"/>
      <w:bookmarkEnd w:id="21"/>
    </w:p>
    <w:p>
      <w:pPr>
        <w:spacing w:line="360" w:lineRule="auto"/>
        <w:ind w:firstLine="480" w:firstLineChars="2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为方便系统中输入/输出的量化，功能单位被定义为生产1kg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棉类四件套</w:t>
      </w:r>
      <w:r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，产品详细信息见下表</w:t>
      </w:r>
      <w:r>
        <w:rPr>
          <w:rFonts w:ascii="Times New Roman" w:hAnsi="Times New Roman" w:cs="Times New Roman"/>
          <w:kern w:val="0"/>
          <w:sz w:val="24"/>
          <w:szCs w:val="24"/>
        </w:rPr>
        <w:t>。</w:t>
      </w:r>
      <w:bookmarkEnd w:id="22"/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表1.1  产品信息表</w:t>
      </w:r>
    </w:p>
    <w:tbl>
      <w:tblPr>
        <w:tblStyle w:val="13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63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基本信息</w:t>
            </w:r>
          </w:p>
        </w:tc>
        <w:tc>
          <w:tcPr>
            <w:tcW w:w="6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生产厂家</w:t>
            </w:r>
          </w:p>
        </w:tc>
        <w:tc>
          <w:tcPr>
            <w:tcW w:w="6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江苏红柳床单有限公司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产品规格</w:t>
            </w:r>
          </w:p>
        </w:tc>
        <w:tc>
          <w:tcPr>
            <w:tcW w:w="6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160*200cm、200*230cm、220*240cm(此尺寸为被套大小)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产品重量</w:t>
            </w:r>
          </w:p>
        </w:tc>
        <w:tc>
          <w:tcPr>
            <w:tcW w:w="6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四件套重量：0.84kg-2kg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，克重80-110g/m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vertAlign w:val="superscript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面料材质</w:t>
            </w:r>
          </w:p>
        </w:tc>
        <w:tc>
          <w:tcPr>
            <w:tcW w:w="6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纯棉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包装规格（包装尺寸、重量）</w:t>
            </w:r>
          </w:p>
        </w:tc>
        <w:tc>
          <w:tcPr>
            <w:tcW w:w="6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165*205cm、205*235cm、225*245cm；包装重量：100g-300g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包装材质</w:t>
            </w:r>
          </w:p>
        </w:tc>
        <w:tc>
          <w:tcPr>
            <w:tcW w:w="6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PVC袋重0.1kg，硬纸板重0.05kg，纸箱重0.25kg，布袋0.01kg</w:t>
            </w:r>
          </w:p>
        </w:tc>
      </w:tr>
      <w:bookmarkEnd w:id="17"/>
      <w:bookmarkEnd w:id="18"/>
    </w:tbl>
    <w:p>
      <w:pPr>
        <w:pStyle w:val="5"/>
        <w:rPr>
          <w:rFonts w:ascii="Times New Roman" w:hAnsi="Times New Roman" w:cs="Times New Roman"/>
        </w:rPr>
      </w:pPr>
      <w:bookmarkStart w:id="23" w:name="_Toc4600373"/>
      <w:bookmarkStart w:id="24" w:name="_Toc471824016"/>
      <w:r>
        <w:rPr>
          <w:rFonts w:ascii="Times New Roman" w:hAnsi="Times New Roman" w:cs="Times New Roman"/>
        </w:rPr>
        <w:t>2.3.2 系统边界</w:t>
      </w:r>
      <w:bookmarkEnd w:id="23"/>
      <w:bookmarkEnd w:id="24"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025" o:spt="75" type="#_x0000_t75" style="height:266.25pt;width:392.6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8">
            <o:LockedField>false</o:LockedField>
          </o:OLEObject>
        </w:object>
      </w: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图1.1 棉类四件套获取系统边界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在这项研究中，产品的系统边界属“从摇篮到大门”的类型，为了实现上述功能单位，棉类四件套的系统边界见下表：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Cs w:val="21"/>
        </w:rPr>
        <w:t>表1.2 包含和未包含在系统边界内的生产过程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3"/>
        <w:gridCol w:w="4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3" w:type="dxa"/>
            <w:shd w:val="clear" w:color="auto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F8F7F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8F7F2"/>
                <w:kern w:val="0"/>
                <w:szCs w:val="21"/>
              </w:rPr>
              <w:t>包含的过程</w:t>
            </w:r>
          </w:p>
        </w:tc>
        <w:tc>
          <w:tcPr>
            <w:tcW w:w="4379" w:type="dxa"/>
            <w:shd w:val="clear" w:color="auto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F8F7F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8F7F2"/>
                <w:kern w:val="0"/>
                <w:szCs w:val="21"/>
              </w:rPr>
              <w:t>未包含的过程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143" w:type="dxa"/>
          </w:tcPr>
          <w:p>
            <w:pPr>
              <w:widowControl/>
              <w:numPr>
                <w:ilvl w:val="0"/>
                <w:numId w:val="2"/>
              </w:numPr>
              <w:spacing w:before="156" w:beforeLines="50" w:after="156" w:afterLines="50"/>
              <w:ind w:left="426" w:hanging="48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棉类四件套生产的生命周期过程包括：纯棉白坯布获取→染整→裁缝→包装</w:t>
            </w:r>
          </w:p>
          <w:p>
            <w:pPr>
              <w:widowControl/>
              <w:numPr>
                <w:ilvl w:val="0"/>
                <w:numId w:val="2"/>
              </w:numPr>
              <w:spacing w:before="156" w:beforeLines="50" w:after="156" w:afterLines="50"/>
              <w:ind w:left="426" w:hanging="48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中国的电力生产、蒸汽的生产</w:t>
            </w:r>
          </w:p>
          <w:p>
            <w:pPr>
              <w:widowControl/>
              <w:numPr>
                <w:ilvl w:val="0"/>
                <w:numId w:val="2"/>
              </w:numPr>
              <w:spacing w:before="156" w:beforeLines="50" w:after="156" w:afterLines="50"/>
              <w:ind w:left="426" w:hanging="48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废水处理达标排入自然水体的过程</w:t>
            </w:r>
          </w:p>
          <w:p>
            <w:pPr>
              <w:widowControl/>
              <w:numPr>
                <w:ilvl w:val="0"/>
                <w:numId w:val="2"/>
              </w:numPr>
              <w:spacing w:before="156" w:beforeLines="50" w:after="156" w:afterLines="50"/>
              <w:ind w:left="426" w:hanging="48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其他辅料的生产</w:t>
            </w:r>
          </w:p>
          <w:p>
            <w:pPr>
              <w:widowControl/>
              <w:numPr>
                <w:ilvl w:val="0"/>
                <w:numId w:val="2"/>
              </w:numPr>
              <w:spacing w:before="156" w:beforeLines="50" w:after="156" w:afterLines="50"/>
              <w:ind w:left="426" w:hanging="48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产品的包装</w:t>
            </w:r>
          </w:p>
        </w:tc>
        <w:tc>
          <w:tcPr>
            <w:tcW w:w="4379" w:type="dxa"/>
          </w:tcPr>
          <w:p>
            <w:pPr>
              <w:widowControl/>
              <w:numPr>
                <w:ilvl w:val="0"/>
                <w:numId w:val="3"/>
              </w:numPr>
              <w:spacing w:before="156" w:beforeLines="50" w:after="156" w:afterLines="50"/>
              <w:ind w:left="420" w:hangingChars="20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生产设备的生产及维修</w:t>
            </w:r>
          </w:p>
          <w:p>
            <w:pPr>
              <w:widowControl/>
              <w:numPr>
                <w:ilvl w:val="0"/>
                <w:numId w:val="3"/>
              </w:numPr>
              <w:spacing w:before="156" w:beforeLines="50" w:after="156" w:afterLines="50"/>
              <w:ind w:left="420" w:hangingChars="20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原料的运输</w:t>
            </w:r>
          </w:p>
          <w:p>
            <w:pPr>
              <w:widowControl/>
              <w:numPr>
                <w:ilvl w:val="0"/>
                <w:numId w:val="3"/>
              </w:numPr>
              <w:spacing w:before="156" w:beforeLines="50" w:after="156" w:afterLines="50"/>
              <w:ind w:left="420" w:hangingChars="20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产品的运输、销售和使用</w:t>
            </w:r>
          </w:p>
          <w:p>
            <w:pPr>
              <w:widowControl/>
              <w:numPr>
                <w:ilvl w:val="0"/>
                <w:numId w:val="3"/>
              </w:numPr>
              <w:spacing w:before="156" w:beforeLines="50" w:after="156" w:afterLines="50"/>
              <w:ind w:left="420" w:hangingChars="20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产品回收、处置和废弃阶段</w:t>
            </w:r>
          </w:p>
          <w:p>
            <w:pPr>
              <w:widowControl/>
              <w:numPr>
                <w:ilvl w:val="0"/>
                <w:numId w:val="3"/>
              </w:numPr>
              <w:spacing w:before="156" w:beforeLines="50" w:after="156" w:afterLines="50"/>
              <w:ind w:left="420" w:hangingChars="20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废水处理中生化过程温室气体排放</w:t>
            </w: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rPr>
          <w:rFonts w:ascii="Times New Roman" w:hAnsi="Times New Roman" w:cs="Times New Roman"/>
        </w:rPr>
      </w:pPr>
      <w:bookmarkStart w:id="25" w:name="_Toc4600374"/>
      <w:bookmarkStart w:id="26" w:name="_Toc471824017"/>
      <w:r>
        <w:rPr>
          <w:rFonts w:ascii="Times New Roman" w:hAnsi="Times New Roman" w:cs="Times New Roman"/>
        </w:rPr>
        <w:t xml:space="preserve">2.3.3 </w:t>
      </w:r>
      <w:bookmarkStart w:id="27" w:name="OLE_LINK14"/>
      <w:r>
        <w:rPr>
          <w:rFonts w:ascii="Times New Roman" w:hAnsi="Times New Roman" w:cs="Times New Roman"/>
        </w:rPr>
        <w:t>分配原则</w:t>
      </w:r>
      <w:bookmarkEnd w:id="25"/>
      <w:bookmarkEnd w:id="26"/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由于在本系统边界下，棉类四件套生产过程不产生副产品，因此不涉及分配。</w:t>
      </w:r>
    </w:p>
    <w:bookmarkEnd w:id="27"/>
    <w:p>
      <w:pPr>
        <w:pStyle w:val="5"/>
        <w:rPr>
          <w:rFonts w:ascii="Times New Roman" w:hAnsi="Times New Roman" w:cs="Times New Roman"/>
        </w:rPr>
      </w:pPr>
      <w:bookmarkStart w:id="28" w:name="_Toc471824018"/>
      <w:bookmarkStart w:id="29" w:name="_Toc4600375"/>
      <w:r>
        <w:rPr>
          <w:rFonts w:ascii="Times New Roman" w:hAnsi="Times New Roman" w:cs="Times New Roman"/>
        </w:rPr>
        <w:t>2.3.4 取舍准则</w:t>
      </w:r>
      <w:bookmarkEnd w:id="28"/>
      <w:bookmarkEnd w:id="29"/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bookmarkStart w:id="30" w:name="OLE_LINK15"/>
      <w:r>
        <w:rPr>
          <w:rFonts w:ascii="Times New Roman" w:hAnsi="Times New Roman" w:cs="Times New Roman"/>
          <w:sz w:val="24"/>
          <w:szCs w:val="24"/>
        </w:rPr>
        <w:t>本研究采用的取舍准则为：</w:t>
      </w:r>
    </w:p>
    <w:p>
      <w:pPr>
        <w:pStyle w:val="3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各生产单元过程物料与产品的重量比小于1%，且上游数据不可得的物料被忽略</w:t>
      </w:r>
    </w:p>
    <w:p>
      <w:pPr>
        <w:pStyle w:val="3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各生产单元过程物料与产品的重量比小于1%，且上游数据可得的物料不被忽略</w:t>
      </w:r>
    </w:p>
    <w:p>
      <w:pPr>
        <w:pStyle w:val="3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各生产单元过程物料与产品的重量比大于1%，且上游数据不可得的物料采用按材质近似替代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本报告所有原辅料和能源等消耗都关联了上游数据，部分消耗的上游数据采用近似替代的方式处理，因此无忽略的物料。</w:t>
      </w:r>
    </w:p>
    <w:bookmarkEnd w:id="30"/>
    <w:p>
      <w:pPr>
        <w:pStyle w:val="5"/>
        <w:rPr>
          <w:rFonts w:ascii="Times New Roman" w:hAnsi="Times New Roman" w:cs="Times New Roman"/>
        </w:rPr>
      </w:pPr>
      <w:bookmarkStart w:id="31" w:name="_Toc471824019"/>
      <w:bookmarkStart w:id="32" w:name="_Toc4600376"/>
      <w:r>
        <w:rPr>
          <w:rFonts w:ascii="Times New Roman" w:hAnsi="Times New Roman" w:cs="Times New Roman"/>
        </w:rPr>
        <w:t>2.3.5 影响类型和评价方法</w:t>
      </w:r>
      <w:bookmarkEnd w:id="31"/>
      <w:bookmarkEnd w:id="32"/>
    </w:p>
    <w:p>
      <w:pPr>
        <w:widowControl/>
        <w:spacing w:line="360" w:lineRule="auto"/>
        <w:ind w:firstLine="480" w:firstLineChars="2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基于研究目标的定义，本研究只选择了全球变暖这一种影响类型，并对产品生命周期的全球变暖潜值（GWP）进行了分析，因为GWP是用来量化产品碳足迹的环境影响指标。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研究过程中统计了各种温室气体，包括</w:t>
      </w:r>
      <w:r>
        <w:rPr>
          <w:rFonts w:ascii="Times New Roman" w:hAnsi="Times New Roman" w:cs="Times New Roman"/>
          <w:b/>
          <w:bCs/>
          <w:color w:val="3399FF"/>
          <w:kern w:val="0"/>
          <w:sz w:val="24"/>
          <w:szCs w:val="24"/>
        </w:rPr>
        <w:t>二氧化碳（CO</w:t>
      </w:r>
      <w:r>
        <w:rPr>
          <w:rFonts w:ascii="Times New Roman" w:hAnsi="Times New Roman" w:cs="Times New Roman"/>
          <w:b/>
          <w:bCs/>
          <w:color w:val="3399FF"/>
          <w:kern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bCs/>
          <w:color w:val="3399FF"/>
          <w:kern w:val="0"/>
          <w:sz w:val="24"/>
          <w:szCs w:val="24"/>
        </w:rPr>
        <w:t>），甲烷（CH</w:t>
      </w:r>
      <w:r>
        <w:rPr>
          <w:rFonts w:ascii="Times New Roman" w:hAnsi="Times New Roman" w:cs="Times New Roman"/>
          <w:b/>
          <w:bCs/>
          <w:color w:val="3399FF"/>
          <w:kern w:val="0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/>
          <w:bCs/>
          <w:color w:val="3399FF"/>
          <w:kern w:val="0"/>
          <w:sz w:val="24"/>
          <w:szCs w:val="24"/>
        </w:rPr>
        <w:t>），氧化亚氮（N</w:t>
      </w:r>
      <w:r>
        <w:rPr>
          <w:rFonts w:ascii="Times New Roman" w:hAnsi="Times New Roman" w:cs="Times New Roman"/>
          <w:b/>
          <w:bCs/>
          <w:color w:val="3399FF"/>
          <w:kern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bCs/>
          <w:color w:val="3399FF"/>
          <w:kern w:val="0"/>
          <w:sz w:val="24"/>
          <w:szCs w:val="24"/>
        </w:rPr>
        <w:t>O），四氟化碳（CF</w:t>
      </w:r>
      <w:r>
        <w:rPr>
          <w:rFonts w:ascii="Times New Roman" w:hAnsi="Times New Roman" w:cs="Times New Roman"/>
          <w:b/>
          <w:bCs/>
          <w:color w:val="3399FF"/>
          <w:kern w:val="0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/>
          <w:bCs/>
          <w:color w:val="3399FF"/>
          <w:kern w:val="0"/>
          <w:sz w:val="24"/>
          <w:szCs w:val="24"/>
        </w:rPr>
        <w:t>），六氟乙烷（C</w:t>
      </w:r>
      <w:r>
        <w:rPr>
          <w:rFonts w:ascii="Times New Roman" w:hAnsi="Times New Roman" w:cs="Times New Roman"/>
          <w:b/>
          <w:bCs/>
          <w:color w:val="3399FF"/>
          <w:kern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bCs/>
          <w:color w:val="3399FF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3399FF"/>
          <w:kern w:val="0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/>
          <w:bCs/>
          <w:color w:val="3399FF"/>
          <w:kern w:val="0"/>
          <w:sz w:val="24"/>
          <w:szCs w:val="24"/>
        </w:rPr>
        <w:t>）,六氟化硫（SF</w:t>
      </w:r>
      <w:r>
        <w:rPr>
          <w:rFonts w:ascii="Times New Roman" w:hAnsi="Times New Roman" w:cs="Times New Roman"/>
          <w:b/>
          <w:bCs/>
          <w:color w:val="3399FF"/>
          <w:kern w:val="0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/>
          <w:bCs/>
          <w:color w:val="3399FF"/>
          <w:kern w:val="0"/>
          <w:sz w:val="24"/>
          <w:szCs w:val="24"/>
        </w:rPr>
        <w:t>），氢氟碳化物（HFC）和哈龙等</w:t>
      </w:r>
      <w:r>
        <w:rPr>
          <w:rFonts w:ascii="Times New Roman" w:hAnsi="Times New Roman" w:cs="Times New Roman"/>
          <w:kern w:val="0"/>
          <w:sz w:val="24"/>
          <w:szCs w:val="24"/>
        </w:rPr>
        <w:t>。并且采用了</w:t>
      </w:r>
      <w:r>
        <w:rPr>
          <w:rFonts w:ascii="Times New Roman" w:hAnsi="Times New Roman" w:cs="Times New Roman"/>
          <w:b/>
          <w:bCs/>
          <w:color w:val="3399FF"/>
          <w:kern w:val="0"/>
          <w:sz w:val="24"/>
          <w:szCs w:val="24"/>
        </w:rPr>
        <w:t>IPCC</w:t>
      </w:r>
      <w:r>
        <w:rPr>
          <w:rStyle w:val="19"/>
          <w:rFonts w:ascii="Times New Roman" w:hAnsi="Times New Roman" w:cs="Times New Roman"/>
          <w:b/>
          <w:bCs/>
          <w:color w:val="3399FF"/>
          <w:sz w:val="24"/>
          <w:szCs w:val="24"/>
        </w:rPr>
        <w:t>第五次评估报告(2013年)</w:t>
      </w:r>
      <w:r>
        <w:rPr>
          <w:rFonts w:ascii="Times New Roman" w:hAnsi="Times New Roman" w:cs="Times New Roman"/>
          <w:kern w:val="0"/>
          <w:sz w:val="24"/>
          <w:szCs w:val="24"/>
        </w:rPr>
        <w:t>提出的方法来计算产品生产周期的GWP值。该方法基于</w:t>
      </w:r>
      <w:r>
        <w:rPr>
          <w:rFonts w:ascii="Times New Roman" w:hAnsi="Times New Roman" w:cs="Times New Roman"/>
          <w:b/>
          <w:bCs/>
          <w:color w:val="3399FF"/>
          <w:kern w:val="0"/>
          <w:sz w:val="24"/>
          <w:szCs w:val="24"/>
        </w:rPr>
        <w:t>100年时间范围内其他温室气体与二氧化碳相比得到的相对辐射影响值</w:t>
      </w:r>
      <w:r>
        <w:rPr>
          <w:rFonts w:ascii="Times New Roman" w:hAnsi="Times New Roman" w:cs="Times New Roman"/>
          <w:kern w:val="0"/>
          <w:sz w:val="24"/>
          <w:szCs w:val="24"/>
        </w:rPr>
        <w:t>，即特征化因子，此因子用来将其他温室气体的排放量转化为CO</w:t>
      </w:r>
      <w:r>
        <w:rPr>
          <w:rFonts w:ascii="Times New Roman" w:hAnsi="Times New Roman" w:cs="Times New Roman"/>
          <w:kern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>当量（CO</w:t>
      </w:r>
      <w:r>
        <w:rPr>
          <w:rFonts w:ascii="Times New Roman" w:hAnsi="Times New Roman" w:cs="Times New Roman"/>
          <w:kern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>e）。例如，1kg甲烷在100年内对全球变暖的影响相当于28kg二氧化碳排放对全球变暖的影响，因此以二氧化碳当量（CO</w:t>
      </w:r>
      <w:r>
        <w:rPr>
          <w:rFonts w:ascii="Times New Roman" w:hAnsi="Times New Roman" w:cs="Times New Roman"/>
          <w:kern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>e）为基础，甲烷的特征化因子就是28kg CO</w:t>
      </w:r>
      <w:r>
        <w:rPr>
          <w:rFonts w:ascii="Times New Roman" w:hAnsi="Times New Roman" w:cs="Times New Roman"/>
          <w:kern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kern w:val="0"/>
          <w:sz w:val="24"/>
          <w:szCs w:val="24"/>
        </w:rPr>
        <w:instrText xml:space="preserve"> ADDIN NE.Ref.{498BC9DA-113B-4AB9-9A19-440001123B02}</w:instrText>
      </w:r>
      <w:r>
        <w:rPr>
          <w:rFonts w:ascii="Times New Roman" w:hAnsi="Times New Roman" w:cs="Times New Roman"/>
          <w:kern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80000"/>
          <w:kern w:val="0"/>
          <w:sz w:val="24"/>
          <w:szCs w:val="24"/>
          <w:vertAlign w:val="superscript"/>
        </w:rPr>
        <w:t>[6]</w:t>
      </w:r>
      <w:r>
        <w:rPr>
          <w:rFonts w:ascii="Times New Roman" w:hAnsi="Times New Roman" w:cs="Times New Roman"/>
          <w:kern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kern w:val="0"/>
          <w:sz w:val="24"/>
          <w:szCs w:val="24"/>
        </w:rPr>
        <w:t>。</w:t>
      </w:r>
    </w:p>
    <w:p>
      <w:pPr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</w:pPr>
      <w:bookmarkStart w:id="33" w:name="_Toc4600377"/>
      <w:bookmarkStart w:id="34" w:name="_Toc471824020"/>
      <w:r>
        <w:rPr>
          <w:rFonts w:ascii="Times New Roman" w:hAnsi="Times New Roman" w:cs="Times New Roman"/>
        </w:rPr>
        <w:t>2.3.6 软件和数据库</w:t>
      </w:r>
      <w:bookmarkEnd w:id="33"/>
      <w:bookmarkEnd w:id="34"/>
    </w:p>
    <w:p>
      <w:pPr>
        <w:spacing w:line="360" w:lineRule="auto"/>
        <w:ind w:firstLine="480" w:firstLineChars="200"/>
        <w:rPr>
          <w:rStyle w:val="24"/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35" w:name="_Toc471824021"/>
      <w:r>
        <w:rPr>
          <w:rStyle w:val="24"/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本研究采用eFootprint软件系统，建立了棉类四件套生命周期模型，并计算得到LCA结果。eFootprint软件系统是由亿科环境科技有限公司研发的在线LCA分析软件，支持全生命周期过程分析，并内置了中国生命周期基础数据库（CLCD）、欧盟ELCD数据库和瑞士的Ecoinvent数据库。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研究过程中用到的数据库，包括CLCD和Ecoinvent数据库，数据库中生产和处置过程数据都是“从摇篮到大门”的汇总数据，分别介绍如下：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中国生命周期基础数据库（CLCD）由成都亿科环境科技有限公司开发，是一个基于中国基础工业系统生命周期核心模型的行业平均数据库。</w:t>
      </w:r>
      <w:r>
        <w:rPr>
          <w:rFonts w:ascii="Times New Roman" w:hAnsi="Times New Roman" w:cs="Times New Roman"/>
          <w:sz w:val="24"/>
          <w:szCs w:val="24"/>
        </w:rPr>
        <w:t>CLCD数据库</w:t>
      </w:r>
      <w:r>
        <w:rPr>
          <w:rFonts w:ascii="Times New Roman" w:hAnsi="Times New Roman" w:cs="Times New Roman"/>
          <w:kern w:val="0"/>
          <w:sz w:val="24"/>
          <w:szCs w:val="24"/>
        </w:rPr>
        <w:t>包括国内主要能源、交通运输和基础原材料的清单数据集，其中电力（包括火力发电和水力发电以及混合电力传输）和公路运输被本研究所采用。2009年，CLCD数据库研究被联合国环境规划署(UNEP)和联合环境毒理学与化学协会（SETAC）授予生命周期研究奖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Ecoinvent数据库由瑞士生命周期研究中心开发，数据主要来源于瑞士和西欧国家，该数据库包含约4000条的产品和服务的数据集，涉及能源，运输，建材，电子，化工，纸浆和纸张，废物处理和农业活动等。</w:t>
      </w:r>
      <w:r>
        <w:fldChar w:fldCharType="begin"/>
      </w:r>
      <w:r>
        <w:instrText xml:space="preserve"> HYPERLINK "http://www.Ecoinvent.org" </w:instrText>
      </w:r>
      <w:r>
        <w:fldChar w:fldCharType="separate"/>
      </w:r>
      <w:r>
        <w:rPr>
          <w:rStyle w:val="15"/>
          <w:rFonts w:ascii="Times New Roman" w:hAnsi="Times New Roman"/>
          <w:kern w:val="0"/>
          <w:sz w:val="24"/>
          <w:szCs w:val="24"/>
        </w:rPr>
        <w:t>http://www.Ecoinvent.org</w:t>
      </w:r>
      <w:r>
        <w:rPr>
          <w:rStyle w:val="15"/>
          <w:rFonts w:ascii="Times New Roman" w:hAnsi="Times New Roman"/>
          <w:kern w:val="0"/>
          <w:sz w:val="24"/>
          <w:szCs w:val="24"/>
        </w:rPr>
        <w:fldChar w:fldCharType="end"/>
      </w:r>
    </w:p>
    <w:p>
      <w:pPr>
        <w:pStyle w:val="5"/>
        <w:rPr>
          <w:rFonts w:ascii="Times New Roman" w:hAnsi="Times New Roman" w:cs="Times New Roman"/>
        </w:rPr>
      </w:pPr>
      <w:bookmarkStart w:id="36" w:name="_Toc4600378"/>
      <w:r>
        <w:rPr>
          <w:rFonts w:ascii="Times New Roman" w:hAnsi="Times New Roman" w:cs="Times New Roman"/>
        </w:rPr>
        <w:t>2.3.7 数据质量要求</w:t>
      </w:r>
      <w:bookmarkEnd w:id="35"/>
      <w:bookmarkEnd w:id="36"/>
    </w:p>
    <w:p>
      <w:pPr>
        <w:widowControl/>
        <w:spacing w:line="360" w:lineRule="auto"/>
        <w:ind w:firstLine="480" w:firstLineChars="2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为满足数据质量要求，在本研究中主要考虑了以下几个方面：</w:t>
      </w:r>
    </w:p>
    <w:p>
      <w:pPr>
        <w:widowControl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="146" w:firstLineChars="61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数据准确性：实景数据的可靠程度</w:t>
      </w:r>
    </w:p>
    <w:p>
      <w:pPr>
        <w:widowControl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="146" w:firstLineChars="61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数据代表性：生产商、技术、地域以及时间上的代表性，代表企业2016年生产水平</w:t>
      </w:r>
    </w:p>
    <w:p>
      <w:pPr>
        <w:widowControl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="146" w:firstLineChars="61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模型一致性：采用的方法和系统边界一致性的程度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为了满足上述要求，并确保计算结果的可靠性，在研究过程中首选选择来自生产商和供应商直接提供的初级数据，其中企业提供的经验数据取平均值，本研究在2019年3月进行企业现场数据的调查、收集和整理工作。当初级数据不可得时，尽量选择代表区域平均和特定技术条件下的次级数据，次级数据大部分选择来自</w:t>
      </w:r>
      <w:r>
        <w:rPr>
          <w:rFonts w:ascii="Times New Roman" w:hAnsi="Times New Roman" w:cs="Times New Roman"/>
          <w:sz w:val="24"/>
          <w:szCs w:val="24"/>
        </w:rPr>
        <w:t>CLCD数据库</w:t>
      </w:r>
      <w:r>
        <w:rPr>
          <w:rFonts w:ascii="Times New Roman" w:hAnsi="Times New Roman" w:cs="Times New Roman"/>
          <w:kern w:val="0"/>
          <w:sz w:val="24"/>
          <w:szCs w:val="24"/>
        </w:rPr>
        <w:t>和Ecoinvent数据库；当目前数据库中没有完全一致的次级数据时，采用近似替代的方式选择</w:t>
      </w:r>
      <w:r>
        <w:rPr>
          <w:rFonts w:ascii="Times New Roman" w:hAnsi="Times New Roman" w:cs="Times New Roman"/>
          <w:sz w:val="24"/>
          <w:szCs w:val="24"/>
        </w:rPr>
        <w:t>CLCD数据库</w:t>
      </w:r>
      <w:r>
        <w:rPr>
          <w:rFonts w:ascii="Times New Roman" w:hAnsi="Times New Roman" w:cs="Times New Roman"/>
          <w:kern w:val="0"/>
          <w:sz w:val="24"/>
          <w:szCs w:val="24"/>
        </w:rPr>
        <w:t>和Ecoinvent数据库中数据。数据库的数据是经严格审查，并广泛应用于国际上的LCA研究。各个数据集和数据质量将在第4章对每个过程介绍时详细说明。</w:t>
      </w:r>
    </w:p>
    <w:p>
      <w:pPr>
        <w:pStyle w:val="2"/>
      </w:pPr>
      <w:bookmarkStart w:id="37" w:name="_Toc4600379"/>
      <w:r>
        <w:t>过程描述</w:t>
      </w:r>
      <w:bookmarkEnd w:id="37"/>
    </w:p>
    <w:p>
      <w:pPr>
        <w:pStyle w:val="4"/>
      </w:pPr>
      <w:bookmarkStart w:id="38" w:name="_Toc4600380"/>
      <w:r>
        <w:t>3.1 染整</w:t>
      </w:r>
      <w:bookmarkEnd w:id="38"/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染整过程分别经过以下9个过程：</w:t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ascii="Times New Roman" w:hAnsi="Times New Roman" w:cs="Times New Roman"/>
          <w:sz w:val="24"/>
          <w:szCs w:val="24"/>
        </w:rPr>
        <w:t>坯布：工厂坯布主要是从织造厂直接采购，主要为棉类产品；</w:t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ascii="Times New Roman" w:hAnsi="Times New Roman" w:cs="Times New Roman"/>
          <w:sz w:val="24"/>
          <w:szCs w:val="24"/>
        </w:rPr>
        <w:t>退卷：是将买回来的坯布经过退卷机退到布车里面，供下道工序使用；</w:t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ascii="Times New Roman" w:hAnsi="Times New Roman" w:cs="Times New Roman"/>
          <w:sz w:val="24"/>
          <w:szCs w:val="24"/>
        </w:rPr>
        <w:t>烧毛：短纤维棉类表面具有大量的毛羽，需要对其进行烧毛处理，降低表面的毛羽度，提高产品的抗起毛起球能力；</w:t>
      </w: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ascii="Times New Roman" w:hAnsi="Times New Roman" w:cs="Times New Roman"/>
          <w:sz w:val="24"/>
          <w:szCs w:val="24"/>
        </w:rPr>
        <w:t>退煮漂：短纤纱需要上浆之后织造，所以需要对坯布进行退煮漂处理，以起到退浆和增加面料百度的目的；</w:t>
      </w:r>
      <w:r>
        <w:rPr>
          <w:rFonts w:hint="eastAsia" w:ascii="宋体" w:hAnsi="宋体" w:eastAsia="宋体" w:cs="宋体"/>
          <w:sz w:val="24"/>
          <w:szCs w:val="24"/>
        </w:rPr>
        <w:t>⑤</w:t>
      </w:r>
      <w:r>
        <w:rPr>
          <w:rFonts w:ascii="Times New Roman" w:hAnsi="Times New Roman" w:cs="Times New Roman"/>
          <w:sz w:val="24"/>
          <w:szCs w:val="24"/>
        </w:rPr>
        <w:t>丝光：除了天丝等不能够耐强碱的面料，丝光可以增加面料的光泽，降低起毛起球；</w:t>
      </w:r>
      <w:r>
        <w:rPr>
          <w:rFonts w:hint="eastAsia" w:ascii="宋体" w:hAnsi="宋体" w:eastAsia="宋体" w:cs="宋体"/>
          <w:sz w:val="24"/>
          <w:szCs w:val="24"/>
        </w:rPr>
        <w:t>⑥</w:t>
      </w:r>
      <w:r>
        <w:rPr>
          <w:rFonts w:ascii="Times New Roman" w:hAnsi="Times New Roman" w:cs="Times New Roman"/>
          <w:sz w:val="24"/>
          <w:szCs w:val="24"/>
        </w:rPr>
        <w:t>染色：主要采用平幅染色机进行染色，可以实现单纤维染色和多组分染色；</w:t>
      </w:r>
      <w:r>
        <w:rPr>
          <w:rFonts w:hint="eastAsia" w:ascii="宋体" w:hAnsi="宋体" w:eastAsia="宋体" w:cs="宋体"/>
          <w:sz w:val="24"/>
          <w:szCs w:val="24"/>
        </w:rPr>
        <w:t>⑦</w:t>
      </w:r>
      <w:r>
        <w:rPr>
          <w:rFonts w:ascii="Times New Roman" w:hAnsi="Times New Roman" w:cs="Times New Roman"/>
          <w:sz w:val="24"/>
          <w:szCs w:val="24"/>
        </w:rPr>
        <w:t>皂洗：让颜色更好的与纤维结合，增加色牢度；</w:t>
      </w:r>
      <w:r>
        <w:rPr>
          <w:rFonts w:hint="eastAsia" w:ascii="宋体" w:hAnsi="宋体" w:eastAsia="宋体" w:cs="宋体"/>
          <w:sz w:val="24"/>
          <w:szCs w:val="24"/>
        </w:rPr>
        <w:t>⑧</w:t>
      </w:r>
      <w:r>
        <w:rPr>
          <w:rFonts w:ascii="Times New Roman" w:hAnsi="Times New Roman" w:cs="Times New Roman"/>
          <w:sz w:val="24"/>
          <w:szCs w:val="24"/>
        </w:rPr>
        <w:t>定型：稳定面料尺寸，根据客户需求定尺寸；</w:t>
      </w:r>
      <w:r>
        <w:rPr>
          <w:rFonts w:hint="eastAsia" w:ascii="宋体" w:hAnsi="宋体" w:eastAsia="宋体" w:cs="宋体"/>
          <w:sz w:val="24"/>
          <w:szCs w:val="24"/>
        </w:rPr>
        <w:t>⑨</w:t>
      </w:r>
      <w:r>
        <w:rPr>
          <w:rFonts w:ascii="Times New Roman" w:hAnsi="Times New Roman" w:cs="Times New Roman"/>
          <w:sz w:val="24"/>
          <w:szCs w:val="24"/>
        </w:rPr>
        <w:t>预缩：降低面料的水洗缩率，保证质量。染整过程基本信息表如下：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kern w:val="0"/>
          <w:szCs w:val="21"/>
        </w:rPr>
      </w:pPr>
      <w:r>
        <w:rPr>
          <w:rFonts w:ascii="Times New Roman" w:hAnsi="Times New Roman" w:cs="Times New Roman"/>
          <w:b/>
          <w:kern w:val="0"/>
          <w:szCs w:val="21"/>
        </w:rPr>
        <w:t>表3.1  染整过程基本信息表</w:t>
      </w:r>
    </w:p>
    <w:tbl>
      <w:tblPr>
        <w:tblStyle w:val="1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6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过程名称</w:t>
            </w:r>
          </w:p>
        </w:tc>
        <w:tc>
          <w:tcPr>
            <w:tcW w:w="662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染整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662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江苏红柳床单有限公司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工艺描述</w:t>
            </w:r>
          </w:p>
        </w:tc>
        <w:tc>
          <w:tcPr>
            <w:tcW w:w="662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退卷—烧毛—退浆—漂白—丝光—染色—皂洗—定型—预缩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生产规模</w:t>
            </w:r>
          </w:p>
        </w:tc>
        <w:tc>
          <w:tcPr>
            <w:tcW w:w="662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15万米/天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主要设备</w:t>
            </w:r>
          </w:p>
        </w:tc>
        <w:tc>
          <w:tcPr>
            <w:tcW w:w="662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烧毛机、退煮漂联合机、丝光机、平幅染色机、皂洗机、定型机、预缩机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数据来源</w:t>
            </w:r>
          </w:p>
        </w:tc>
        <w:tc>
          <w:tcPr>
            <w:tcW w:w="662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2018年统计报表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废物处理方法描述</w:t>
            </w:r>
          </w:p>
        </w:tc>
        <w:tc>
          <w:tcPr>
            <w:tcW w:w="662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生产废水进入厂内废水处理厂处理</w:t>
            </w: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染整过程数据清单整理见下表：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kern w:val="0"/>
          <w:szCs w:val="21"/>
        </w:rPr>
      </w:pPr>
      <w:r>
        <w:rPr>
          <w:rFonts w:ascii="Times New Roman" w:hAnsi="Times New Roman" w:cs="Times New Roman"/>
          <w:b/>
          <w:kern w:val="0"/>
          <w:szCs w:val="21"/>
        </w:rPr>
        <w:t>表3.2 低温豆粕生产过程数据清单</w:t>
      </w:r>
    </w:p>
    <w:tbl>
      <w:tblPr>
        <w:tblStyle w:val="13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729"/>
        <w:gridCol w:w="1164"/>
        <w:gridCol w:w="728"/>
        <w:gridCol w:w="1602"/>
        <w:gridCol w:w="1602"/>
        <w:gridCol w:w="19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过程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单位数量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染整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产出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染色布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万m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做套件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1.00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制成率85%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投入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纯棉白坯布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万m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做染色布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1.27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幅宽：250-320cm；克重：80-110g/m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电 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kWh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动力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7750.00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蒸汽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动力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85.00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压力：0.3-0.5t，温度：150℃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自来水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载体和清洗溶剂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576.15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染料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染色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5.05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活性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纯碱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煮漂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22.48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双氧水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煮漂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176.96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烧碱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煮漂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3.37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氯化钠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煮漂和皂洗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312.69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皂精A-2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皂洗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45.77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烷基苯磺酸钠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柔软剂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柔软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86.13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氨基硅油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冰醋酸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中和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12.47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泡化碱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皂洗和染色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148.92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硅酸钠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保险粉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皂洗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34.22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连二亚硫酸钠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排放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废水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384.62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中水回用和进入污水处理</w:t>
            </w: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</w:pPr>
      <w:bookmarkStart w:id="39" w:name="_Toc4600381"/>
      <w:r>
        <w:t>3.2 裁缝</w:t>
      </w:r>
      <w:bookmarkEnd w:id="39"/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染整过程生产的染色布，经过裁剪、缝制、洗涤、整烫等工艺后，生产得到床单、被套等床上用品。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包装过程数据清单见下表：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表3.3 棉类四件套生产数据清单</w:t>
      </w:r>
    </w:p>
    <w:tbl>
      <w:tblPr>
        <w:tblStyle w:val="13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874"/>
        <w:gridCol w:w="1311"/>
        <w:gridCol w:w="728"/>
        <w:gridCol w:w="874"/>
        <w:gridCol w:w="1600"/>
        <w:gridCol w:w="24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过程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单位数量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缝制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产出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被套或床单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万条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产品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1.00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制成率85%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投入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成品布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万m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原料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3.72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幅宽：250-320cm；克重：80-110g/m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电 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kWh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生产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297.56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蒸汽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熨烫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0.23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压力：3-5kg，温度：130-150℃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排放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固废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5.58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作为零布卖给其他工厂</w:t>
            </w: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</w:pPr>
      <w:bookmarkStart w:id="40" w:name="_Toc4600382"/>
      <w:r>
        <w:t>3.3 包装</w:t>
      </w:r>
      <w:bookmarkEnd w:id="40"/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经裁缝国过程生产的床单、被套等床上用品经过包装得到四件套产品。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棉类四件套生产数据清单见下表：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表3.4 棉类四件套生产数据清单</w:t>
      </w:r>
    </w:p>
    <w:tbl>
      <w:tblPr>
        <w:tblStyle w:val="1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648"/>
        <w:gridCol w:w="1457"/>
        <w:gridCol w:w="1309"/>
        <w:gridCol w:w="1164"/>
        <w:gridCol w:w="2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清单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产品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棉类四件套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重量0.84kg-2kg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消耗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pvc袋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包装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0.10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硬纸板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包装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纸箱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包装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0.25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布袋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包装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\</w:t>
            </w: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</w:pPr>
      <w:bookmarkStart w:id="41" w:name="_Toc4600383"/>
      <w:r>
        <w:t>3.4 企业废水处理</w:t>
      </w:r>
      <w:bookmarkEnd w:id="41"/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红柳家纺生产废水统一排入江阴市暨阳水处理有限公司。废水首先进入调节池控制水量，由提升泵抽入厌氧池进行厌氧生化处理，后经过水解池进行水解，再进入好氧池进行好氧生化处理，最后经过絮凝沉淀达到排放标准要求。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kern w:val="0"/>
          <w:szCs w:val="21"/>
        </w:rPr>
      </w:pPr>
      <w:r>
        <w:rPr>
          <w:rFonts w:ascii="Times New Roman" w:hAnsi="Times New Roman" w:cs="Times New Roman"/>
          <w:b/>
          <w:kern w:val="0"/>
          <w:szCs w:val="21"/>
        </w:rPr>
        <w:t>表3.5  废水处理过程信息表</w:t>
      </w:r>
    </w:p>
    <w:tbl>
      <w:tblPr>
        <w:tblStyle w:val="1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6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过程名称</w:t>
            </w:r>
          </w:p>
        </w:tc>
        <w:tc>
          <w:tcPr>
            <w:tcW w:w="619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废水处理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619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江阴市暨阳水处理有限公司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2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工艺描述</w:t>
            </w:r>
          </w:p>
        </w:tc>
        <w:tc>
          <w:tcPr>
            <w:tcW w:w="619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废水—调节池—提升泵—厌氧池—斜板沉淀池—水解池—好氧池—二沉淀池—芬顿反应—折板絮凝—终沉池—排放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生产规模</w:t>
            </w:r>
          </w:p>
        </w:tc>
        <w:tc>
          <w:tcPr>
            <w:tcW w:w="619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500万吨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主要设备</w:t>
            </w:r>
          </w:p>
        </w:tc>
        <w:tc>
          <w:tcPr>
            <w:tcW w:w="619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空压泵、气浮设备、污水泵、重力滤池等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数据来源</w:t>
            </w:r>
          </w:p>
        </w:tc>
        <w:tc>
          <w:tcPr>
            <w:tcW w:w="619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2018年公司年报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废物处理方法描述</w:t>
            </w:r>
          </w:p>
        </w:tc>
        <w:tc>
          <w:tcPr>
            <w:tcW w:w="619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产生的污泥进入电厂焚烧</w:t>
            </w: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污水处理过程数据清单见下表：</w:t>
      </w:r>
    </w:p>
    <w:p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表3.6 企业污水处理流程图</w:t>
      </w:r>
    </w:p>
    <w:tbl>
      <w:tblPr>
        <w:tblStyle w:val="13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873"/>
        <w:gridCol w:w="1459"/>
        <w:gridCol w:w="689"/>
        <w:gridCol w:w="666"/>
        <w:gridCol w:w="1362"/>
        <w:gridCol w:w="27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过程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单位数量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污水处理</w:t>
            </w:r>
          </w:p>
        </w:tc>
        <w:tc>
          <w:tcPr>
            <w:tcW w:w="87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物料投入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电力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kwh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能源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1.11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PAM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絮凝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还原剂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助剂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0.06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次氯酸钠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助剂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7.48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处理前水质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废水处理量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COD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1200 mg/L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BOD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180 mg/L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氨氮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12.6 mg/L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处理后水质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废水排放量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0.79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废水回用量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COD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17.51 mg/L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BOD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14.9 mg/L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氨氮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0.29 mg/L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排放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污泥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电厂焚烧</w:t>
            </w:r>
          </w:p>
        </w:tc>
      </w:tr>
    </w:tbl>
    <w:p>
      <w:pPr>
        <w:pStyle w:val="4"/>
      </w:pPr>
      <w:bookmarkStart w:id="42" w:name="_Toc4600384"/>
      <w:r>
        <w:t>3.5 主要排放因子</w:t>
      </w:r>
      <w:bookmarkEnd w:id="42"/>
    </w:p>
    <w:p>
      <w:pPr>
        <w:pStyle w:val="5"/>
        <w:rPr>
          <w:rFonts w:ascii="Times New Roman" w:hAnsi="Times New Roman" w:cs="Times New Roman"/>
        </w:rPr>
      </w:pPr>
      <w:bookmarkStart w:id="43" w:name="_Toc4600385"/>
      <w:r>
        <w:rPr>
          <w:rFonts w:ascii="Times New Roman" w:hAnsi="Times New Roman" w:cs="Times New Roman"/>
        </w:rPr>
        <w:t>3.4.1 纯棉白坯布获取</w:t>
      </w:r>
      <w:bookmarkEnd w:id="43"/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企业采购的主要原料为纯棉白坯布，其获取数据来源于上游企业数据，通过eFootprint计算获取1kg纯棉白坯布的二氧化碳当量排放为7.66kg。</w:t>
      </w:r>
    </w:p>
    <w:p>
      <w:pPr>
        <w:pStyle w:val="5"/>
        <w:rPr>
          <w:rFonts w:ascii="Times New Roman" w:hAnsi="Times New Roman" w:cs="Times New Roman"/>
        </w:rPr>
      </w:pPr>
      <w:bookmarkStart w:id="44" w:name="_Toc4600386"/>
      <w:r>
        <w:rPr>
          <w:rFonts w:ascii="Times New Roman" w:hAnsi="Times New Roman" w:cs="Times New Roman"/>
        </w:rPr>
        <w:t>3.4.2 电力获取</w:t>
      </w:r>
      <w:bookmarkEnd w:id="44"/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红柳家纺位于江苏江阴市，电力使用类型为华北电力，电力获取数据来源于CLCD 0.9数据库，通过eFootprint计算获取1kwh电力会排放5.573E-001kg </w:t>
      </w:r>
      <w:r>
        <w:rPr>
          <w:rFonts w:ascii="Times New Roman" w:hAnsi="Times New Roman" w:cs="Times New Roman"/>
          <w:sz w:val="24"/>
        </w:rPr>
        <w:t>CO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e。</w:t>
      </w:r>
    </w:p>
    <w:p>
      <w:pPr>
        <w:pStyle w:val="5"/>
        <w:rPr>
          <w:rFonts w:ascii="Times New Roman" w:hAnsi="Times New Roman" w:cs="Times New Roman"/>
        </w:rPr>
      </w:pPr>
      <w:bookmarkStart w:id="45" w:name="_Toc4600387"/>
      <w:r>
        <w:rPr>
          <w:rFonts w:ascii="Times New Roman" w:hAnsi="Times New Roman" w:cs="Times New Roman"/>
        </w:rPr>
        <w:t>3.4.3 蒸汽获取</w:t>
      </w:r>
      <w:bookmarkEnd w:id="45"/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企业生产过程会用到蒸汽，企业使用的蒸汽规格为压力0.3-0.5MPa，温度130-150℃，获取数据来源于CLCD 0.8数据库，通过eFootprint计算获取1t规格1MPa，183℃的蒸汽的二氧化碳当量排放为3.691E+002kg。</w:t>
      </w:r>
    </w:p>
    <w:p>
      <w:pPr>
        <w:pStyle w:val="2"/>
      </w:pPr>
      <w:bookmarkStart w:id="46" w:name="_Toc4600388"/>
      <w:r>
        <w:t>结果分析与讨论</w:t>
      </w:r>
      <w:bookmarkEnd w:id="46"/>
    </w:p>
    <w:p>
      <w:pPr>
        <w:spacing w:line="360" w:lineRule="auto"/>
        <w:ind w:firstLine="480" w:firstLineChars="2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将清单数据用eFootprint计算得到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生产1kg棉类四件套</w:t>
      </w:r>
      <w:r>
        <w:rPr>
          <w:rFonts w:ascii="Times New Roman" w:hAnsi="Times New Roman" w:cs="Times New Roman"/>
          <w:kern w:val="0"/>
          <w:sz w:val="24"/>
          <w:szCs w:val="24"/>
        </w:rPr>
        <w:t>的碳足迹为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25.05 kg CO</w:t>
      </w:r>
      <w:r>
        <w:rPr>
          <w:rFonts w:ascii="Times New Roman" w:hAnsi="Times New Roman" w:cs="Times New Roman"/>
          <w:b/>
          <w:kern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。</w:t>
      </w:r>
    </w:p>
    <w:p>
      <w:pPr>
        <w:pStyle w:val="4"/>
      </w:pPr>
      <w:bookmarkStart w:id="47" w:name="_Toc4600389"/>
      <w:r>
        <w:t>4.1 棉类四件套生命周期清单消耗的碳足迹贡献</w:t>
      </w:r>
      <w:bookmarkEnd w:id="47"/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438650" cy="3314700"/>
            <wp:effectExtent l="0" t="0" r="0" b="0"/>
            <wp:docPr id="23" name="图表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图4.1 棉类四件套生命周期清单消耗的碳足迹贡献饼图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由图可知，棉类四件套生命周期生产过程中，蒸汽获取对碳足迹的贡献最大占46.76%，白坯布获取占碳足迹的38.81%，电力获取占9.28%，其他消耗的获取对产品生命周期碳足迹贡献较小。表明，棉类四件套生产过程中，能源消耗量较大，占其GWP的56.04%，因此节能改造是减少棉类四件套碳足迹的重要方面。</w:t>
      </w:r>
    </w:p>
    <w:p>
      <w:pPr>
        <w:pStyle w:val="4"/>
      </w:pPr>
      <w:bookmarkStart w:id="48" w:name="_Toc4600390"/>
      <w:r>
        <w:t>4.2 棉类四件套生产各过程碳足迹贡献</w:t>
      </w:r>
      <w:bookmarkEnd w:id="48"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818380" cy="3295650"/>
            <wp:effectExtent l="0" t="0" r="1270" b="0"/>
            <wp:docPr id="22" name="图表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图4.2  棉类四件套生命周期各过程碳足迹贡献比例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1"/>
        </w:rPr>
      </w:pP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图4.2中展示了棉类四件套生命周期各过程碳足迹贡献比例的情况，可知染整过程对其碳足迹贡献最大57.72%，白坯布获取工厂碳足迹贡献次之38.81%，包装过程对碳足迹贡献为3.35%，裁缝过程对碳足迹贡献最小。表明，染整过程是减小棉类四件套碳足迹的重要过程。</w:t>
      </w:r>
    </w:p>
    <w:p>
      <w:pPr>
        <w:pStyle w:val="4"/>
      </w:pPr>
      <w:bookmarkStart w:id="49" w:name="_Toc4600391"/>
      <w:r>
        <w:t>4.3 棉类四件套生产不同过程清单碳足迹贡献识别</w:t>
      </w:r>
      <w:bookmarkEnd w:id="49"/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下表展示了棉类四件套生产生命周期各过程中，不同物料和能源的获取等对GWP贡献的大小，只列出大于0.01%的过程。其中</w:t>
      </w:r>
      <w:bookmarkStart w:id="50" w:name="OLE_LINK5"/>
      <w:bookmarkStart w:id="51" w:name="OLE_LINK6"/>
      <w:r>
        <w:rPr>
          <w:rFonts w:ascii="Times New Roman" w:hAnsi="Times New Roman" w:cs="Times New Roman"/>
          <w:sz w:val="24"/>
          <w:szCs w:val="21"/>
        </w:rPr>
        <w:t>棉类四件套染整过程蒸汽的获取对GWP贡献达46.73%</w:t>
      </w:r>
      <w:bookmarkEnd w:id="50"/>
      <w:bookmarkEnd w:id="51"/>
      <w:r>
        <w:rPr>
          <w:rFonts w:ascii="Times New Roman" w:hAnsi="Times New Roman" w:cs="Times New Roman"/>
          <w:sz w:val="24"/>
          <w:szCs w:val="21"/>
        </w:rPr>
        <w:t>，白坯布和电力获取对GWP贡献分别为38.81%和9.19%。包装过程PVC袋的过去对GWP贡献为1.97%，其他包装材料的贡献都小于1%。可见，染整过程蒸汽和白坯布的使用对棉类四件套碳足迹的贡献最大。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1"/>
        </w:rPr>
      </w:pPr>
    </w:p>
    <w:p>
      <w:pPr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表4.1 不同过程碳足迹贡献识别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2841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过程</w:t>
            </w:r>
          </w:p>
        </w:tc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名称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GWP贡献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包装</w:t>
            </w:r>
          </w:p>
        </w:tc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床单和被套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96.65%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裁缝</w:t>
            </w:r>
          </w:p>
        </w:tc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成品布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96.53%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染整</w:t>
            </w:r>
          </w:p>
        </w:tc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蒸汽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46.73%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41" w:type="dxa"/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染整</w:t>
            </w:r>
          </w:p>
        </w:tc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白坯布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38.81%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41" w:type="dxa"/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染整</w:t>
            </w:r>
          </w:p>
        </w:tc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电力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包装</w:t>
            </w:r>
          </w:p>
        </w:tc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PVC袋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包装</w:t>
            </w:r>
          </w:p>
        </w:tc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布袋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包装</w:t>
            </w:r>
          </w:p>
        </w:tc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纸箱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企业废水处理</w:t>
            </w:r>
          </w:p>
        </w:tc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电力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41" w:type="dxa"/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染整</w:t>
            </w:r>
          </w:p>
        </w:tc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废水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41" w:type="dxa"/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染整</w:t>
            </w:r>
          </w:p>
        </w:tc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泡化碱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41" w:type="dxa"/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染整</w:t>
            </w:r>
          </w:p>
        </w:tc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双氧水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41" w:type="dxa"/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染整</w:t>
            </w:r>
          </w:p>
        </w:tc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柔软剂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41" w:type="dxa"/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染整</w:t>
            </w:r>
          </w:p>
        </w:tc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自来水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41" w:type="dxa"/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染整</w:t>
            </w:r>
          </w:p>
        </w:tc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皂精A-2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包装</w:t>
            </w:r>
          </w:p>
        </w:tc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硬纸板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裁缝</w:t>
            </w:r>
          </w:p>
        </w:tc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电力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41" w:type="dxa"/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染整</w:t>
            </w:r>
          </w:p>
        </w:tc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保险粉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41" w:type="dxa"/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染整</w:t>
            </w:r>
          </w:p>
        </w:tc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氯化钠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41" w:type="dxa"/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染整</w:t>
            </w:r>
          </w:p>
        </w:tc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纯碱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41" w:type="dxa"/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染整</w:t>
            </w:r>
          </w:p>
        </w:tc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冰醋酸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裁缝</w:t>
            </w:r>
          </w:p>
        </w:tc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蒸汽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染整</w:t>
            </w:r>
          </w:p>
        </w:tc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活性染料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企业废水处理</w:t>
            </w:r>
          </w:p>
        </w:tc>
        <w:tc>
          <w:tcPr>
            <w:tcW w:w="28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次氯酸钠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0.01%</w:t>
            </w: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1"/>
        </w:rPr>
      </w:pPr>
    </w:p>
    <w:p>
      <w:pPr>
        <w:pStyle w:val="2"/>
      </w:pPr>
      <w:bookmarkStart w:id="52" w:name="_Toc4600392"/>
      <w:r>
        <w:t>结论</w:t>
      </w:r>
      <w:bookmarkEnd w:id="52"/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通过上述分析，棉类四件套碳足迹为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 xml:space="preserve">25.05 </w:t>
      </w:r>
      <w:r>
        <w:rPr>
          <w:rFonts w:ascii="Times New Roman" w:hAnsi="Times New Roman" w:cs="Times New Roman"/>
          <w:kern w:val="0"/>
          <w:sz w:val="24"/>
          <w:szCs w:val="24"/>
        </w:rPr>
        <w:t>kg CO</w:t>
      </w:r>
      <w:r>
        <w:rPr>
          <w:rFonts w:ascii="Times New Roman" w:hAnsi="Times New Roman" w:cs="Times New Roman"/>
          <w:kern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>e/kg。其中染整过程对GWP贡献最大占</w:t>
      </w:r>
      <w:r>
        <w:rPr>
          <w:rFonts w:ascii="Times New Roman" w:hAnsi="Times New Roman" w:cs="Times New Roman"/>
          <w:sz w:val="24"/>
          <w:szCs w:val="21"/>
        </w:rPr>
        <w:t>57.72%</w:t>
      </w:r>
      <w:r>
        <w:rPr>
          <w:rFonts w:ascii="Times New Roman" w:hAnsi="Times New Roman" w:cs="Times New Roman"/>
          <w:kern w:val="0"/>
          <w:sz w:val="24"/>
          <w:szCs w:val="24"/>
        </w:rPr>
        <w:t>，其中</w:t>
      </w:r>
      <w:r>
        <w:rPr>
          <w:rFonts w:ascii="Times New Roman" w:hAnsi="Times New Roman" w:cs="Times New Roman"/>
          <w:sz w:val="24"/>
          <w:szCs w:val="21"/>
        </w:rPr>
        <w:t>蒸汽的获取对GWP贡献达46.73%，白坯布和电力获取对GWP贡献分别为38.81%和9.19%。另外，白坯布采购过程对GWP贡献38.81%，。</w:t>
      </w:r>
      <w:r>
        <w:rPr>
          <w:rFonts w:ascii="Times New Roman" w:hAnsi="Times New Roman" w:cs="Times New Roman"/>
          <w:sz w:val="24"/>
          <w:szCs w:val="24"/>
        </w:rPr>
        <w:t>为了减小产品碳足迹，建议如下：</w:t>
      </w:r>
    </w:p>
    <w:p>
      <w:pPr>
        <w:pStyle w:val="3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企业使用的蒸汽为外购，应调研蒸汽生产过程，以提高蒸汽获取的碳足迹结果的准确性，根据调研结果进一步降低蒸汽获取的碳足迹结果；</w:t>
      </w:r>
    </w:p>
    <w:p>
      <w:pPr>
        <w:pStyle w:val="3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企业通过采购纯棉白坯布生产棉类四件套，为提高纯棉白坯布上游数据的准确性，企业可要求上游供应商提交纯棉白坯布的碳足迹报告，根据不同供应商的纯棉白坯布的碳足迹结果，优先选择碳足迹结果更低的供应商。</w:t>
      </w: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pStyle w:val="2"/>
        <w:numPr>
          <w:ilvl w:val="0"/>
          <w:numId w:val="0"/>
        </w:numPr>
      </w:pPr>
      <w:bookmarkStart w:id="53" w:name="_Toc4600393"/>
      <w:r>
        <w:t>附件1：棉类四件套碳足迹评价主要背景数据来源表</w:t>
      </w:r>
      <w:bookmarkEnd w:id="53"/>
    </w:p>
    <w:tbl>
      <w:tblPr>
        <w:tblStyle w:val="1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718"/>
        <w:gridCol w:w="2033"/>
        <w:gridCol w:w="2332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清单名称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数据集名称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数据库名称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白坯布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纯棉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纯棉白坯布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CLCD-China 0.9</w:t>
            </w:r>
          </w:p>
        </w:tc>
        <w:tc>
          <w:tcPr>
            <w:tcW w:w="1280" w:type="dxa"/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蒸汽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压力：0.3-0.5MPa，温度：130-150℃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蒸汽(0.7MPa,170℃)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CLCD-China 0.9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近似替代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电力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华东电网电力传输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CLCD-China 0.9</w:t>
            </w:r>
          </w:p>
        </w:tc>
        <w:tc>
          <w:tcPr>
            <w:tcW w:w="1280" w:type="dxa"/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硬纸板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瓦楞纸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fluting medium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Ecoinvent 3.1</w:t>
            </w:r>
          </w:p>
        </w:tc>
        <w:tc>
          <w:tcPr>
            <w:tcW w:w="1280" w:type="dxa"/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纸箱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瓦楞纸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fluting medium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Ecoinvent 3.1</w:t>
            </w:r>
          </w:p>
        </w:tc>
        <w:tc>
          <w:tcPr>
            <w:tcW w:w="1280" w:type="dxa"/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布袋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纯棉布袋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textile, knit cotton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Ecoinvent 3.1</w:t>
            </w:r>
          </w:p>
        </w:tc>
        <w:tc>
          <w:tcPr>
            <w:tcW w:w="1280" w:type="dxa"/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PVC袋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聚氯乙烯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CLCD-China-ECER 0.8</w:t>
            </w:r>
          </w:p>
        </w:tc>
        <w:tc>
          <w:tcPr>
            <w:tcW w:w="1280" w:type="dxa"/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还原剂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硫酸亚铁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硫酸亚铁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CLCD-China-ECER 0.8</w:t>
            </w:r>
          </w:p>
        </w:tc>
        <w:tc>
          <w:tcPr>
            <w:tcW w:w="1280" w:type="dxa"/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次氯酸钠</w:t>
            </w:r>
          </w:p>
        </w:tc>
        <w:tc>
          <w:tcPr>
            <w:tcW w:w="171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次氯酸钠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CLCD-China-ECER 0.8</w:t>
            </w:r>
          </w:p>
        </w:tc>
        <w:tc>
          <w:tcPr>
            <w:tcW w:w="1280" w:type="dxa"/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自来水</w:t>
            </w:r>
          </w:p>
        </w:tc>
        <w:tc>
          <w:tcPr>
            <w:tcW w:w="171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工业自来水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CLCD-China-ECER 0.8</w:t>
            </w:r>
          </w:p>
        </w:tc>
        <w:tc>
          <w:tcPr>
            <w:tcW w:w="1280" w:type="dxa"/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染料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活性染料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活性染料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CLCD-China 0.9</w:t>
            </w:r>
          </w:p>
        </w:tc>
        <w:tc>
          <w:tcPr>
            <w:tcW w:w="1280" w:type="dxa"/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纯碱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纯碱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CLCD-China-ECER 0.8</w:t>
            </w:r>
          </w:p>
        </w:tc>
        <w:tc>
          <w:tcPr>
            <w:tcW w:w="1280" w:type="dxa"/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双氧水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27.5%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双氧水（27.5%,蒽醌法）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CLCD-China-ECER 0.8</w:t>
            </w:r>
          </w:p>
        </w:tc>
        <w:tc>
          <w:tcPr>
            <w:tcW w:w="1280" w:type="dxa"/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烧碱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30%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液体烧碱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CLCD-China-ECER 0.8</w:t>
            </w:r>
          </w:p>
        </w:tc>
        <w:tc>
          <w:tcPr>
            <w:tcW w:w="1280" w:type="dxa"/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氯化钠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原盐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CLCD-China-ECER 0.8</w:t>
            </w:r>
          </w:p>
        </w:tc>
        <w:tc>
          <w:tcPr>
            <w:tcW w:w="1280" w:type="dxa"/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皂精A-2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烷基苯磺酸钠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二甲苯磺酸钠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CLCD-China 0.9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近似替代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柔软剂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柔软剂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CLCD-China 0.9</w:t>
            </w:r>
          </w:p>
        </w:tc>
        <w:tc>
          <w:tcPr>
            <w:tcW w:w="1280" w:type="dxa"/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冰醋酸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醋酸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醋酸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CLCD-China-ECER 0.8</w:t>
            </w:r>
          </w:p>
        </w:tc>
        <w:tc>
          <w:tcPr>
            <w:tcW w:w="1280" w:type="dxa"/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泡化碱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硅酸钠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硅酸钠(泡花碱\水玻璃,模数3.4)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CLCD-China-ECER 0.8</w:t>
            </w:r>
          </w:p>
        </w:tc>
        <w:tc>
          <w:tcPr>
            <w:tcW w:w="1280" w:type="dxa"/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保险粉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连二亚硫酸钠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sodium sulfite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Ecoinvent 3.1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近似替代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NE.Bib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References: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[1].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54" w:name="_nebF44CF7DB_04A1_4D30_8FEE_6A8FC7DB38D3"/>
      <w:r>
        <w:rPr>
          <w:rFonts w:ascii="Times New Roman" w:hAnsi="Times New Roman" w:cs="Times New Roman"/>
          <w:sz w:val="24"/>
          <w:szCs w:val="24"/>
        </w:rPr>
        <w:t>BSI, The Guide to PAS 2050: 2011, How to carbon footprint your products, identify hotspots and reduce emissions in your supply chain.</w:t>
      </w:r>
      <w:bookmarkEnd w:id="54"/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[2].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55" w:name="_neb845B9F21_9499_444B_98BE_CC4BC4D60DE1"/>
      <w:r>
        <w:rPr>
          <w:rFonts w:ascii="Times New Roman" w:hAnsi="Times New Roman" w:cs="Times New Roman"/>
          <w:sz w:val="24"/>
          <w:szCs w:val="24"/>
        </w:rPr>
        <w:t>Product Carbon Footprint Memorandum, Position statement on measurement and communication of the product carbon footprint for international standardization and harmonization purposes, Berlin, December 2009.</w:t>
      </w:r>
      <w:bookmarkEnd w:id="55"/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[3].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56" w:name="_nebC584B953_4363_4989_8062_15D59411A5D5"/>
      <w:r>
        <w:rPr>
          <w:rFonts w:ascii="Times New Roman" w:hAnsi="Times New Roman" w:cs="Times New Roman"/>
          <w:sz w:val="24"/>
          <w:szCs w:val="24"/>
        </w:rPr>
        <w:t>PAS 2050: 2011-Specification for the Assessment of the Life Cycle Greenhouse Gas Emissions of Goods and Services[J]. Department for Environment, Food and Rural Affairs, &amp; British Standards Institution: United Kingdom, 2011: 2-12.</w:t>
      </w:r>
      <w:bookmarkEnd w:id="56"/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[4].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57" w:name="_neb7EEC9AA8_E40C_46F1_BA2D_E6887C8F9590"/>
      <w:r>
        <w:rPr>
          <w:rFonts w:ascii="Times New Roman" w:hAnsi="Times New Roman" w:cs="Times New Roman"/>
          <w:sz w:val="24"/>
          <w:szCs w:val="24"/>
        </w:rPr>
        <w:t>ISO/TS 14067: 2013, Greenhouse Gases—Carbon Footprint of Products—Requirements and Guidelines for Quantification and Communication[J]. International Organization for Standardization, Geneva, Switzerland, 2013.</w:t>
      </w:r>
      <w:bookmarkEnd w:id="57"/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[5].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58" w:name="_nebFCBD2FBC_6744_4534_9BA1_BBCCD5D25988"/>
      <w:r>
        <w:rPr>
          <w:rFonts w:ascii="Times New Roman" w:hAnsi="Times New Roman" w:cs="Times New Roman"/>
          <w:sz w:val="24"/>
          <w:szCs w:val="24"/>
        </w:rPr>
        <w:t>IPCC 2007: the Fourth Assessment Report of the Intergovernmental Panel on Climate Change.</w:t>
      </w:r>
      <w:bookmarkEnd w:id="58"/>
    </w:p>
    <w:p>
      <w:pPr>
        <w:spacing w:line="360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>
      <w:pgSz w:w="11906" w:h="16838"/>
      <w:pgMar w:top="1440" w:right="1800" w:bottom="1440" w:left="1800" w:header="851" w:footer="992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37019553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0</w:t>
        </w:r>
        <w:r>
          <w:fldChar w:fldCharType="end"/>
        </w:r>
      </w:p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F8F"/>
    <w:multiLevelType w:val="multilevel"/>
    <w:tmpl w:val="05634F8F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sz w:val="15"/>
        <w:szCs w:val="1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5886DFB"/>
    <w:multiLevelType w:val="multilevel"/>
    <w:tmpl w:val="35886DFB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2">
    <w:nsid w:val="395A74E4"/>
    <w:multiLevelType w:val="multilevel"/>
    <w:tmpl w:val="395A74E4"/>
    <w:lvl w:ilvl="0" w:tentative="0">
      <w:start w:val="1"/>
      <w:numFmt w:val="bullet"/>
      <w:lvlText w:val=""/>
      <w:lvlJc w:val="left"/>
      <w:pPr>
        <w:ind w:left="10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20"/>
      </w:pPr>
      <w:rPr>
        <w:rFonts w:hint="default" w:ascii="Wingdings" w:hAnsi="Wingdings"/>
      </w:rPr>
    </w:lvl>
  </w:abstractNum>
  <w:abstractNum w:abstractNumId="3">
    <w:nsid w:val="49FB730E"/>
    <w:multiLevelType w:val="multilevel"/>
    <w:tmpl w:val="49FB730E"/>
    <w:lvl w:ilvl="0" w:tentative="0">
      <w:start w:val="1"/>
      <w:numFmt w:val="bullet"/>
      <w:lvlText w:val=""/>
      <w:lvlJc w:val="left"/>
      <w:pPr>
        <w:ind w:left="102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ind w:left="14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20"/>
      </w:pPr>
      <w:rPr>
        <w:rFonts w:hint="default" w:ascii="Wingdings" w:hAnsi="Wingdings"/>
      </w:rPr>
    </w:lvl>
  </w:abstractNum>
  <w:abstractNum w:abstractNumId="4">
    <w:nsid w:val="60641DDC"/>
    <w:multiLevelType w:val="multilevel"/>
    <w:tmpl w:val="60641DDC"/>
    <w:lvl w:ilvl="0" w:tentative="0">
      <w:start w:val="1"/>
      <w:numFmt w:val="decimal"/>
      <w:pStyle w:val="2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0D1E08"/>
    <w:multiLevelType w:val="multilevel"/>
    <w:tmpl w:val="760D1E08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E.Ref{270EC0E9-3885-4218-BB7B-F2A6703D3AD8}" w:val=" ADDIN NE.Ref.{270EC0E9-3885-4218-BB7B-F2A6703D3AD8} ADDIN NE.Ref.{270EC0E9-3885-4218-BB7B-F2A6703D3AD8}&lt;Citation&gt;&lt;Group&gt;&lt;References&gt;&lt;Item&gt;&lt;ID&gt;16&lt;/ID&gt;&lt;UID&gt;{7EEC9AA8-E40C-46F1-BA2D-E6887C8F9590}&lt;/UID&gt;&lt;Title&gt;ISO/TS 14067: 2013, Greenhouse Gases—Carbon Footprint of Products—Requirements and Guidelines for Quantification and Communication[J]. International Organization for Standardization, Geneva, Switzerland, 2013&lt;/Title&gt;&lt;Template&gt;Journal Article&lt;/Template&gt;&lt;Star&gt;0&lt;/Star&gt;&lt;Tag&gt;0&lt;/Tag&gt;&lt;Author/&gt;&lt;Year&gt;0&lt;/Year&gt;&lt;Details&gt;&lt;_accessed&gt;61545087&lt;/_accessed&gt;&lt;_created&gt;61510654&lt;/_created&gt;&lt;_modified&gt;61545087&lt;/_modified&gt;&lt;/Details&gt;&lt;Extra&gt;&lt;DBUID&gt;{3FF9FF16-E217-435C-9844-7ADF4EA1692B}&lt;/DBUID&gt;&lt;/Extra&gt;&lt;/Item&gt;&lt;/References&gt;&lt;/Group&gt;&lt;/Citation&gt;_x000a_"/>
    <w:docVar w:name="NE.Ref{498BC9DA-113B-4AB9-9A19-440001123B02}" w:val=" ADDIN NE.Ref.{498BC9DA-113B-4AB9-9A19-440001123B02} ADDIN NE.Ref.{498BC9DA-113B-4AB9-9A19-440001123B02}&lt;Citation&gt;&lt;Group&gt;&lt;References&gt;&lt;Item&gt;&lt;ID&gt;17&lt;/ID&gt;&lt;UID&gt;{FCBD2FBC-6744-4534-9BA1-BBCCD5D25988}&lt;/UID&gt;&lt;Title&gt;IPCC 2007: the Fourth Assessment Report of the Intergovernmental Panel on Climate Change&lt;/Title&gt;&lt;Template&gt;Journal Article&lt;/Template&gt;&lt;Star&gt;0&lt;/Star&gt;&lt;Tag&gt;0&lt;/Tag&gt;&lt;Author/&gt;&lt;Year&gt;0&lt;/Year&gt;&lt;Details&gt;&lt;_accessed&gt;61545085&lt;/_accessed&gt;&lt;_created&gt;61510655&lt;/_created&gt;&lt;_modified&gt;61545086&lt;/_modified&gt;&lt;/Details&gt;&lt;Extra&gt;&lt;DBUID&gt;{3FF9FF16-E217-435C-9844-7ADF4EA1692B}&lt;/DBUID&gt;&lt;/Extra&gt;&lt;/Item&gt;&lt;/References&gt;&lt;/Group&gt;&lt;/Citation&gt;_x000a_"/>
    <w:docVar w:name="NE.Ref{A313134C-0E0B-4457-90EF-D1CB1A4019A5}" w:val=" ADDIN NE.Ref.{A313134C-0E0B-4457-90EF-D1CB1A4019A5} ADDIN NE.Ref.{A313134C-0E0B-4457-90EF-D1CB1A4019A5}&lt;Citation&gt;&lt;Group&gt;&lt;References&gt;&lt;Item&gt;&lt;ID&gt;14&lt;/ID&gt;&lt;UID&gt;{C584B953-4363-4989-8062-15D59411A5D5}&lt;/UID&gt;&lt;Title&gt;PAS 2050: 2011-Specification for the Assessment of the Life Cycle Greenhouse Gas Emissions of Goods and Services[J]. Department for Environment, Food and Rural Affairs, &amp;amp; British Standards Institution: United Kingdom, 2011: 2-12&lt;/Title&gt;&lt;Template&gt;Journal Article&lt;/Template&gt;&lt;Star&gt;0&lt;/Star&gt;&lt;Tag&gt;0&lt;/Tag&gt;&lt;Author/&gt;&lt;Year&gt;0&lt;/Year&gt;&lt;Details&gt;&lt;_accessed&gt;61545086&lt;/_accessed&gt;&lt;_created&gt;61510645&lt;/_created&gt;&lt;_modified&gt;61545086&lt;/_modified&gt;&lt;/Details&gt;&lt;Extra&gt;&lt;DBUID&gt;{3FF9FF16-E217-435C-9844-7ADF4EA1692B}&lt;/DBUID&gt;&lt;/Extra&gt;&lt;/Item&gt;&lt;/References&gt;&lt;/Group&gt;&lt;/Citation&gt;_x000a_"/>
    <w:docVar w:name="NE.Ref{EB806EEB-29BB-4DE4-B542-3B92192BE72B}" w:val=" ADDIN NE.Ref.{EB806EEB-29BB-4DE4-B542-3B92192BE72B} ADDIN NE.Ref.{EB806EEB-29BB-4DE4-B542-3B92192BE72B}&lt;Citation&gt;&lt;Group&gt;&lt;References&gt;&lt;Item&gt;&lt;ID&gt;1&lt;/ID&gt;&lt;UID&gt;{F44CF7DB-04A1-4D30-8FEE-6A8FC7DB38D3}&lt;/UID&gt;&lt;Title&gt;BSI, The Guide to PAS 2050: 2011, How to carbon footprint your products, identify hotspots and reduce emissions in your supply chain &lt;/Title&gt;&lt;Template&gt;Journal Article&lt;/Template&gt;&lt;Star&gt;0&lt;/Star&gt;&lt;Tag&gt;0&lt;/Tag&gt;&lt;Author/&gt;&lt;Year&gt;0&lt;/Year&gt;&lt;Details&gt;&lt;_accessed&gt;61545089&lt;/_accessed&gt;&lt;_created&gt;61509198&lt;/_created&gt;&lt;_modified&gt;61545090&lt;/_modified&gt;&lt;/Details&gt;&lt;Extra&gt;&lt;DBUID&gt;{3FF9FF16-E217-435C-9844-7ADF4EA1692B}&lt;/DBUID&gt;&lt;/Extra&gt;&lt;/Item&gt;&lt;/References&gt;&lt;/Group&gt;&lt;/Citation&gt;_x000a_"/>
    <w:docVar w:name="NE.Ref{F1D60D25-50DC-4475-AB55-39986A83B32A}" w:val=" ADDIN NE.Ref.{F1D60D25-50DC-4475-AB55-39986A83B32A} ADDIN NE.Ref.{F1D60D25-50DC-4475-AB55-39986A83B32A}&lt;Citation&gt;&lt;Group&gt;&lt;References&gt;&lt;Item&gt;&lt;ID&gt;2&lt;/ID&gt;&lt;UID&gt;{845B9F21-9499-444B-98BE-CC4BC4D60DE1}&lt;/UID&gt;&lt;Title&gt;Product Carbon Footprint Memorandum, Position statement on measurement and communication of the product carbon footprint for international standardization and harmonization purposes, Berlin, December 2009&lt;/Title&gt;&lt;Template&gt;Journal Article&lt;/Template&gt;&lt;Star&gt;0&lt;/Star&gt;&lt;Tag&gt;0&lt;/Tag&gt;&lt;Author/&gt;&lt;Year&gt;0&lt;/Year&gt;&lt;Details&gt;&lt;_accessed&gt;61545086&lt;/_accessed&gt;&lt;_created&gt;61509262&lt;/_created&gt;&lt;_modified&gt;61545087&lt;/_modified&gt;&lt;/Details&gt;&lt;Extra&gt;&lt;DBUID&gt;{3FF9FF16-E217-435C-9844-7ADF4EA1692B}&lt;/DBUID&gt;&lt;/Extra&gt;&lt;/Item&gt;&lt;/References&gt;&lt;/Group&gt;&lt;/Citation&gt;_x000a_"/>
  </w:docVars>
  <w:rsids>
    <w:rsidRoot w:val="00D70043"/>
    <w:rsid w:val="00012D29"/>
    <w:rsid w:val="000318B1"/>
    <w:rsid w:val="00043677"/>
    <w:rsid w:val="0004546D"/>
    <w:rsid w:val="0007044F"/>
    <w:rsid w:val="000931D1"/>
    <w:rsid w:val="00097B7A"/>
    <w:rsid w:val="000A01F6"/>
    <w:rsid w:val="000A0F6C"/>
    <w:rsid w:val="000B3BB5"/>
    <w:rsid w:val="000D4963"/>
    <w:rsid w:val="000F3B3E"/>
    <w:rsid w:val="000F6F79"/>
    <w:rsid w:val="00101B14"/>
    <w:rsid w:val="00113996"/>
    <w:rsid w:val="00114CB1"/>
    <w:rsid w:val="00115187"/>
    <w:rsid w:val="0013174C"/>
    <w:rsid w:val="00133104"/>
    <w:rsid w:val="00146B1D"/>
    <w:rsid w:val="0015504A"/>
    <w:rsid w:val="001564C9"/>
    <w:rsid w:val="00173C9D"/>
    <w:rsid w:val="001778BF"/>
    <w:rsid w:val="00195864"/>
    <w:rsid w:val="00196624"/>
    <w:rsid w:val="001A6672"/>
    <w:rsid w:val="001B414E"/>
    <w:rsid w:val="001C5B3D"/>
    <w:rsid w:val="001C7F32"/>
    <w:rsid w:val="001D04A2"/>
    <w:rsid w:val="001D6C6D"/>
    <w:rsid w:val="001F7145"/>
    <w:rsid w:val="00213930"/>
    <w:rsid w:val="002335B5"/>
    <w:rsid w:val="00233DCA"/>
    <w:rsid w:val="0023626D"/>
    <w:rsid w:val="00240334"/>
    <w:rsid w:val="00242649"/>
    <w:rsid w:val="002568DE"/>
    <w:rsid w:val="002666DB"/>
    <w:rsid w:val="00271042"/>
    <w:rsid w:val="00287D2F"/>
    <w:rsid w:val="002A4D5C"/>
    <w:rsid w:val="002D4AA0"/>
    <w:rsid w:val="002E0ACA"/>
    <w:rsid w:val="002E1940"/>
    <w:rsid w:val="002E4F66"/>
    <w:rsid w:val="002E7179"/>
    <w:rsid w:val="002F1A84"/>
    <w:rsid w:val="00300FCC"/>
    <w:rsid w:val="00304965"/>
    <w:rsid w:val="00311249"/>
    <w:rsid w:val="00312D75"/>
    <w:rsid w:val="00314896"/>
    <w:rsid w:val="00316F55"/>
    <w:rsid w:val="003213ED"/>
    <w:rsid w:val="00323917"/>
    <w:rsid w:val="00333FBF"/>
    <w:rsid w:val="003404A8"/>
    <w:rsid w:val="003446A7"/>
    <w:rsid w:val="00345E29"/>
    <w:rsid w:val="00346DAF"/>
    <w:rsid w:val="003556E6"/>
    <w:rsid w:val="00357D79"/>
    <w:rsid w:val="0036176E"/>
    <w:rsid w:val="00363E4D"/>
    <w:rsid w:val="00365341"/>
    <w:rsid w:val="00373C42"/>
    <w:rsid w:val="003824A5"/>
    <w:rsid w:val="003834B6"/>
    <w:rsid w:val="00387441"/>
    <w:rsid w:val="00397E5E"/>
    <w:rsid w:val="003D5E5F"/>
    <w:rsid w:val="003E1B3A"/>
    <w:rsid w:val="003F1FC8"/>
    <w:rsid w:val="00410581"/>
    <w:rsid w:val="00413B2D"/>
    <w:rsid w:val="004215D9"/>
    <w:rsid w:val="00444145"/>
    <w:rsid w:val="00455F35"/>
    <w:rsid w:val="00456110"/>
    <w:rsid w:val="0046318E"/>
    <w:rsid w:val="00463987"/>
    <w:rsid w:val="0047292A"/>
    <w:rsid w:val="004A0A49"/>
    <w:rsid w:val="004A1DE1"/>
    <w:rsid w:val="004B51AB"/>
    <w:rsid w:val="004D1DF2"/>
    <w:rsid w:val="004E196D"/>
    <w:rsid w:val="004E779C"/>
    <w:rsid w:val="004F16AC"/>
    <w:rsid w:val="004F3D4F"/>
    <w:rsid w:val="004F6035"/>
    <w:rsid w:val="00510E66"/>
    <w:rsid w:val="005112D2"/>
    <w:rsid w:val="0051643B"/>
    <w:rsid w:val="0053037F"/>
    <w:rsid w:val="005342DC"/>
    <w:rsid w:val="0053559F"/>
    <w:rsid w:val="005639CD"/>
    <w:rsid w:val="005659A3"/>
    <w:rsid w:val="00581035"/>
    <w:rsid w:val="005A75D0"/>
    <w:rsid w:val="005A78CB"/>
    <w:rsid w:val="005C0031"/>
    <w:rsid w:val="005C3723"/>
    <w:rsid w:val="005E3394"/>
    <w:rsid w:val="005E6ACF"/>
    <w:rsid w:val="005F25B6"/>
    <w:rsid w:val="00601423"/>
    <w:rsid w:val="00602C9C"/>
    <w:rsid w:val="00607781"/>
    <w:rsid w:val="006112D2"/>
    <w:rsid w:val="00622D8C"/>
    <w:rsid w:val="00624499"/>
    <w:rsid w:val="00625B00"/>
    <w:rsid w:val="00640F95"/>
    <w:rsid w:val="00651B96"/>
    <w:rsid w:val="00654570"/>
    <w:rsid w:val="0067170D"/>
    <w:rsid w:val="00674380"/>
    <w:rsid w:val="00675554"/>
    <w:rsid w:val="006912AB"/>
    <w:rsid w:val="006A1CC2"/>
    <w:rsid w:val="006A2127"/>
    <w:rsid w:val="006A232E"/>
    <w:rsid w:val="006A3A96"/>
    <w:rsid w:val="006B570B"/>
    <w:rsid w:val="006C7099"/>
    <w:rsid w:val="006D2453"/>
    <w:rsid w:val="006D696E"/>
    <w:rsid w:val="006E00AF"/>
    <w:rsid w:val="006E364B"/>
    <w:rsid w:val="006E5475"/>
    <w:rsid w:val="00705FF6"/>
    <w:rsid w:val="0070697A"/>
    <w:rsid w:val="00707B6A"/>
    <w:rsid w:val="00710B6B"/>
    <w:rsid w:val="00737A0D"/>
    <w:rsid w:val="00745F62"/>
    <w:rsid w:val="007507F0"/>
    <w:rsid w:val="0075463D"/>
    <w:rsid w:val="00757423"/>
    <w:rsid w:val="00782F05"/>
    <w:rsid w:val="00796FCF"/>
    <w:rsid w:val="007B6629"/>
    <w:rsid w:val="007D2D33"/>
    <w:rsid w:val="007F1B5B"/>
    <w:rsid w:val="007F2063"/>
    <w:rsid w:val="007F3C1C"/>
    <w:rsid w:val="007F4BDF"/>
    <w:rsid w:val="00803EED"/>
    <w:rsid w:val="0080535A"/>
    <w:rsid w:val="008152B4"/>
    <w:rsid w:val="00822576"/>
    <w:rsid w:val="00844CB8"/>
    <w:rsid w:val="00856F67"/>
    <w:rsid w:val="008960B0"/>
    <w:rsid w:val="008A0921"/>
    <w:rsid w:val="008A0E61"/>
    <w:rsid w:val="008A41AF"/>
    <w:rsid w:val="008A4DD1"/>
    <w:rsid w:val="008B6BAD"/>
    <w:rsid w:val="008C43CB"/>
    <w:rsid w:val="008C5522"/>
    <w:rsid w:val="008C64AA"/>
    <w:rsid w:val="008C7908"/>
    <w:rsid w:val="008E05DE"/>
    <w:rsid w:val="008E29DA"/>
    <w:rsid w:val="008E3A68"/>
    <w:rsid w:val="008F2943"/>
    <w:rsid w:val="009010BE"/>
    <w:rsid w:val="0093119B"/>
    <w:rsid w:val="009508E6"/>
    <w:rsid w:val="00956D26"/>
    <w:rsid w:val="00962091"/>
    <w:rsid w:val="009706C1"/>
    <w:rsid w:val="0099276C"/>
    <w:rsid w:val="00992E98"/>
    <w:rsid w:val="00996BF8"/>
    <w:rsid w:val="009B2B9D"/>
    <w:rsid w:val="009C38A0"/>
    <w:rsid w:val="009C4A7D"/>
    <w:rsid w:val="009C5CC2"/>
    <w:rsid w:val="009D4F8A"/>
    <w:rsid w:val="009F12F0"/>
    <w:rsid w:val="00A011BA"/>
    <w:rsid w:val="00A139E5"/>
    <w:rsid w:val="00A17251"/>
    <w:rsid w:val="00A37AB5"/>
    <w:rsid w:val="00A41B88"/>
    <w:rsid w:val="00A46BFF"/>
    <w:rsid w:val="00A47B75"/>
    <w:rsid w:val="00A50087"/>
    <w:rsid w:val="00A60B2F"/>
    <w:rsid w:val="00A66AC9"/>
    <w:rsid w:val="00A732BC"/>
    <w:rsid w:val="00A930E1"/>
    <w:rsid w:val="00AA2AE2"/>
    <w:rsid w:val="00AA54E7"/>
    <w:rsid w:val="00AC409D"/>
    <w:rsid w:val="00AC5D7E"/>
    <w:rsid w:val="00AE4203"/>
    <w:rsid w:val="00AE565F"/>
    <w:rsid w:val="00AE6CA8"/>
    <w:rsid w:val="00AF1099"/>
    <w:rsid w:val="00B1234E"/>
    <w:rsid w:val="00B23EB1"/>
    <w:rsid w:val="00B5235B"/>
    <w:rsid w:val="00B559B5"/>
    <w:rsid w:val="00B5704C"/>
    <w:rsid w:val="00B6584D"/>
    <w:rsid w:val="00B71748"/>
    <w:rsid w:val="00BD4371"/>
    <w:rsid w:val="00BD76F2"/>
    <w:rsid w:val="00BE0452"/>
    <w:rsid w:val="00BE3021"/>
    <w:rsid w:val="00BF2591"/>
    <w:rsid w:val="00BF3D7D"/>
    <w:rsid w:val="00BF3D9A"/>
    <w:rsid w:val="00BF67C4"/>
    <w:rsid w:val="00C322EA"/>
    <w:rsid w:val="00C35EE2"/>
    <w:rsid w:val="00C40637"/>
    <w:rsid w:val="00C4346D"/>
    <w:rsid w:val="00C5506F"/>
    <w:rsid w:val="00C62E71"/>
    <w:rsid w:val="00C6502C"/>
    <w:rsid w:val="00C67528"/>
    <w:rsid w:val="00C80E80"/>
    <w:rsid w:val="00C869CE"/>
    <w:rsid w:val="00C873F0"/>
    <w:rsid w:val="00C945C8"/>
    <w:rsid w:val="00CA0AE2"/>
    <w:rsid w:val="00CA13F9"/>
    <w:rsid w:val="00CE0B9A"/>
    <w:rsid w:val="00CE17E0"/>
    <w:rsid w:val="00CE6C26"/>
    <w:rsid w:val="00CF3A44"/>
    <w:rsid w:val="00CF3C87"/>
    <w:rsid w:val="00CF3EA3"/>
    <w:rsid w:val="00CF4DA3"/>
    <w:rsid w:val="00D04012"/>
    <w:rsid w:val="00D0572B"/>
    <w:rsid w:val="00D137FB"/>
    <w:rsid w:val="00D21474"/>
    <w:rsid w:val="00D21DF5"/>
    <w:rsid w:val="00D26B01"/>
    <w:rsid w:val="00D341D8"/>
    <w:rsid w:val="00D475DE"/>
    <w:rsid w:val="00D5567C"/>
    <w:rsid w:val="00D56144"/>
    <w:rsid w:val="00D636B8"/>
    <w:rsid w:val="00D65F56"/>
    <w:rsid w:val="00D70043"/>
    <w:rsid w:val="00D81026"/>
    <w:rsid w:val="00D860FB"/>
    <w:rsid w:val="00DA4026"/>
    <w:rsid w:val="00DA62CC"/>
    <w:rsid w:val="00DA6629"/>
    <w:rsid w:val="00DB52CF"/>
    <w:rsid w:val="00DB795A"/>
    <w:rsid w:val="00DD21B2"/>
    <w:rsid w:val="00E0585B"/>
    <w:rsid w:val="00E275BD"/>
    <w:rsid w:val="00E36E2E"/>
    <w:rsid w:val="00E4382F"/>
    <w:rsid w:val="00E43ED0"/>
    <w:rsid w:val="00E776DB"/>
    <w:rsid w:val="00E874C9"/>
    <w:rsid w:val="00E90796"/>
    <w:rsid w:val="00E93511"/>
    <w:rsid w:val="00E93F7C"/>
    <w:rsid w:val="00EA5E27"/>
    <w:rsid w:val="00EB49CD"/>
    <w:rsid w:val="00EC1778"/>
    <w:rsid w:val="00EC312A"/>
    <w:rsid w:val="00EC6802"/>
    <w:rsid w:val="00EE5D39"/>
    <w:rsid w:val="00EE7776"/>
    <w:rsid w:val="00EF2E6F"/>
    <w:rsid w:val="00F001B1"/>
    <w:rsid w:val="00F07648"/>
    <w:rsid w:val="00F1053E"/>
    <w:rsid w:val="00F235DF"/>
    <w:rsid w:val="00F316E4"/>
    <w:rsid w:val="00F33F91"/>
    <w:rsid w:val="00F34469"/>
    <w:rsid w:val="00F36D4A"/>
    <w:rsid w:val="00F54162"/>
    <w:rsid w:val="00F56F53"/>
    <w:rsid w:val="00F705B6"/>
    <w:rsid w:val="00F724B1"/>
    <w:rsid w:val="00F7546A"/>
    <w:rsid w:val="00F81C4A"/>
    <w:rsid w:val="00FA7E7E"/>
    <w:rsid w:val="00FC43CD"/>
    <w:rsid w:val="00FC6B51"/>
    <w:rsid w:val="00FC6FC6"/>
    <w:rsid w:val="00FC7492"/>
    <w:rsid w:val="00FE6DFD"/>
    <w:rsid w:val="1EFA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18"/>
    <w:qFormat/>
    <w:uiPriority w:val="9"/>
    <w:pPr>
      <w:numPr>
        <w:ilvl w:val="0"/>
        <w:numId w:val="1"/>
      </w:numPr>
      <w:spacing w:after="156" w:afterLines="50" w:line="360" w:lineRule="auto"/>
      <w:ind w:firstLine="0" w:firstLineChars="0"/>
      <w:outlineLvl w:val="0"/>
    </w:pPr>
    <w:rPr>
      <w:rFonts w:ascii="Times New Roman" w:hAnsi="Times New Roman" w:cs="Times New Roman"/>
      <w:b/>
      <w:sz w:val="28"/>
    </w:rPr>
  </w:style>
  <w:style w:type="paragraph" w:styleId="4">
    <w:name w:val="heading 2"/>
    <w:basedOn w:val="1"/>
    <w:next w:val="1"/>
    <w:link w:val="20"/>
    <w:unhideWhenUsed/>
    <w:qFormat/>
    <w:uiPriority w:val="9"/>
    <w:pPr>
      <w:keepNext/>
      <w:keepLines/>
      <w:spacing w:before="120" w:after="120" w:line="415" w:lineRule="auto"/>
      <w:outlineLvl w:val="1"/>
    </w:pPr>
    <w:rPr>
      <w:rFonts w:ascii="Times New Roman" w:hAnsi="Times New Roman" w:cs="Times New Roman" w:eastAsiaTheme="majorEastAsia"/>
      <w:b/>
      <w:bCs/>
      <w:sz w:val="24"/>
      <w:szCs w:val="24"/>
    </w:rPr>
  </w:style>
  <w:style w:type="paragraph" w:styleId="5">
    <w:name w:val="heading 3"/>
    <w:basedOn w:val="1"/>
    <w:next w:val="1"/>
    <w:link w:val="21"/>
    <w:unhideWhenUsed/>
    <w:qFormat/>
    <w:uiPriority w:val="9"/>
    <w:pPr>
      <w:keepNext/>
      <w:keepLines/>
      <w:spacing w:after="156" w:afterLines="50" w:line="415" w:lineRule="auto"/>
      <w:ind w:firstLine="480" w:firstLineChars="200"/>
      <w:outlineLvl w:val="2"/>
    </w:pPr>
    <w:rPr>
      <w:bCs/>
      <w:sz w:val="24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 w:firstLineChars="200"/>
    </w:p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tabs>
        <w:tab w:val="left" w:pos="420"/>
        <w:tab w:val="right" w:leader="dot" w:pos="8296"/>
      </w:tabs>
      <w:spacing w:line="360" w:lineRule="auto"/>
    </w:pPr>
    <w:rPr>
      <w:b/>
      <w:sz w:val="24"/>
      <w:szCs w:val="24"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5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6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Times New Roman" w:hAnsi="Times New Roman" w:cs="Times New Roman"/>
      <w:b/>
      <w:sz w:val="28"/>
    </w:rPr>
  </w:style>
  <w:style w:type="character" w:customStyle="1" w:styleId="19">
    <w:name w:val="apple-style-span"/>
    <w:qFormat/>
    <w:uiPriority w:val="0"/>
  </w:style>
  <w:style w:type="character" w:customStyle="1" w:styleId="20">
    <w:name w:val="标题 2 Char"/>
    <w:basedOn w:val="14"/>
    <w:link w:val="4"/>
    <w:qFormat/>
    <w:uiPriority w:val="9"/>
    <w:rPr>
      <w:rFonts w:ascii="Times New Roman" w:hAnsi="Times New Roman" w:cs="Times New Roman" w:eastAsiaTheme="majorEastAsia"/>
      <w:b/>
      <w:bCs/>
      <w:sz w:val="24"/>
      <w:szCs w:val="24"/>
    </w:rPr>
  </w:style>
  <w:style w:type="character" w:customStyle="1" w:styleId="21">
    <w:name w:val="标题 3 Char"/>
    <w:basedOn w:val="14"/>
    <w:link w:val="5"/>
    <w:qFormat/>
    <w:uiPriority w:val="9"/>
    <w:rPr>
      <w:bCs/>
      <w:sz w:val="24"/>
      <w:szCs w:val="24"/>
    </w:rPr>
  </w:style>
  <w:style w:type="character" w:customStyle="1" w:styleId="22">
    <w:name w:val="日期 Char"/>
    <w:basedOn w:val="14"/>
    <w:link w:val="7"/>
    <w:semiHidden/>
    <w:qFormat/>
    <w:uiPriority w:val="99"/>
  </w:style>
  <w:style w:type="paragraph" w:customStyle="1" w:styleId="23">
    <w:name w:val="TOC Heading"/>
    <w:basedOn w:val="2"/>
    <w:next w:val="1"/>
    <w:unhideWhenUsed/>
    <w:qFormat/>
    <w:uiPriority w:val="39"/>
    <w:pPr>
      <w:keepNext/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  <w:style w:type="character" w:customStyle="1" w:styleId="24">
    <w:name w:val="fontstyle01"/>
    <w:basedOn w:val="14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5">
    <w:name w:val="批注框文本 Char"/>
    <w:basedOn w:val="14"/>
    <w:link w:val="8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1.bin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chart" Target="charts/chart2.xml"/><Relationship Id="rId10" Type="http://schemas.openxmlformats.org/officeDocument/2006/relationships/chart" Target="charts/chart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CA\1--&#39033;&#30446;&#36164;&#26009;\13&#12289;&#32511;&#33394;&#35774;&#35745;&#20135;&#21697;&#35780;&#20215;\&#22235;&#20214;&#22871;\&#35745;&#31639;&#32467;&#26524;%20(11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CA\1--&#39033;&#30446;&#36164;&#26009;\13&#12289;&#32511;&#33394;&#35774;&#35745;&#20135;&#21697;&#35780;&#20215;\&#22235;&#20214;&#22871;\&#35745;&#31639;&#32467;&#26524;%20(1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930555461683169"/>
          <c:y val="0.225015838537424"/>
          <c:w val="0.813888888888889"/>
          <c:h val="0.773148148148148"/>
        </c:manualLayout>
      </c:layout>
      <c:pieChart>
        <c:varyColors val="1"/>
        <c:ser>
          <c:idx val="0"/>
          <c:order val="0"/>
          <c:tx>
            <c:strRef>
              <c:f>'[计算结果 (11).xls]Sheet1'!$B$1</c:f>
              <c:strCache>
                <c:ptCount val="1"/>
                <c:pt idx="0">
                  <c:v>GWP贡献</c:v>
                </c:pt>
              </c:strCache>
            </c:strRef>
          </c:tx>
          <c:explosion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231816881258941"/>
                  <c:y val="0.015265634899085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23776711387471"/>
                  <c:y val="-0.0068310857694512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133573271152265"/>
                  <c:y val="-0.10549189971943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159440370382887"/>
                  <c:y val="-0.16097173198177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280052042850867"/>
                  <c:y val="-0.12091410987419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7510842260597"/>
                      <c:h val="0.10806528494283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0.201673031214446"/>
                  <c:y val="-0.039324222403234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'[计算结果 (11).xls]Sheet1'!$A$2:$A$9</c:f>
              <c:strCache>
                <c:ptCount val="8"/>
                <c:pt idx="0">
                  <c:v>蒸汽</c:v>
                </c:pt>
                <c:pt idx="1">
                  <c:v>白坯布</c:v>
                </c:pt>
                <c:pt idx="2">
                  <c:v>电力</c:v>
                </c:pt>
                <c:pt idx="3">
                  <c:v>PVC袋</c:v>
                </c:pt>
                <c:pt idx="4">
                  <c:v>布袋</c:v>
                </c:pt>
                <c:pt idx="5">
                  <c:v>纸箱</c:v>
                </c:pt>
                <c:pt idx="6">
                  <c:v>废水处理</c:v>
                </c:pt>
                <c:pt idx="7">
                  <c:v>其他</c:v>
                </c:pt>
              </c:strCache>
            </c:strRef>
          </c:cat>
          <c:val>
            <c:numRef>
              <c:f>'[计算结果 (11).xls]Sheet1'!$B$2:$B$9</c:f>
              <c:numCache>
                <c:formatCode>0.00%</c:formatCode>
                <c:ptCount val="8"/>
                <c:pt idx="0">
                  <c:v>0.4676</c:v>
                </c:pt>
                <c:pt idx="1">
                  <c:v>0.3881</c:v>
                </c:pt>
                <c:pt idx="2">
                  <c:v>0.0928</c:v>
                </c:pt>
                <c:pt idx="3">
                  <c:v>0.0197</c:v>
                </c:pt>
                <c:pt idx="4">
                  <c:v>0.0063</c:v>
                </c:pt>
                <c:pt idx="5">
                  <c:v>0.0062</c:v>
                </c:pt>
                <c:pt idx="6">
                  <c:v>0.0051</c:v>
                </c:pt>
                <c:pt idx="7">
                  <c:v>0.014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1000">
          <a:solidFill>
            <a:schemeClr val="tx1"/>
          </a:solidFill>
          <a:latin typeface="Times New Roman" panose="02020603050405020304" charset="0"/>
          <a:cs typeface="Times New Roman" panose="02020603050405020304" charset="0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5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'[计算结果 (11).xls]过程累计贡献(百分比)'!$D$10:$D$13</c:f>
              <c:strCache>
                <c:ptCount val="4"/>
                <c:pt idx="0">
                  <c:v>白坯布采购</c:v>
                </c:pt>
                <c:pt idx="1">
                  <c:v>染整</c:v>
                </c:pt>
                <c:pt idx="2">
                  <c:v>裁缝</c:v>
                </c:pt>
                <c:pt idx="3">
                  <c:v>包装</c:v>
                </c:pt>
              </c:strCache>
            </c:strRef>
          </c:cat>
          <c:val>
            <c:numRef>
              <c:f>'[计算结果 (11).xls]过程累计贡献(百分比)'!$E$10:$E$13</c:f>
              <c:numCache>
                <c:formatCode>0.00%</c:formatCode>
                <c:ptCount val="4"/>
                <c:pt idx="0">
                  <c:v>0.3881</c:v>
                </c:pt>
                <c:pt idx="1">
                  <c:v>0.5772</c:v>
                </c:pt>
                <c:pt idx="2">
                  <c:v>0.00119999999999998</c:v>
                </c:pt>
                <c:pt idx="3">
                  <c:v>0.0335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84140288"/>
        <c:axId val="286225536"/>
      </c:barChart>
      <c:catAx>
        <c:axId val="28414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05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286225536"/>
        <c:crosses val="autoZero"/>
        <c:auto val="1"/>
        <c:lblAlgn val="ctr"/>
        <c:lblOffset val="100"/>
        <c:noMultiLvlLbl val="0"/>
      </c:catAx>
      <c:valAx>
        <c:axId val="286225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05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284140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1050">
          <a:solidFill>
            <a:schemeClr val="tx1"/>
          </a:solidFill>
          <a:latin typeface="Times New Roman" panose="02020603050405020304" charset="0"/>
          <a:cs typeface="Times New Roman" panose="02020603050405020304" charset="0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E337B1-DDB9-4A63-95B8-80A05ABE8A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1945</Words>
  <Characters>11090</Characters>
  <Lines>92</Lines>
  <Paragraphs>26</Paragraphs>
  <TotalTime>2495</TotalTime>
  <ScaleCrop>false</ScaleCrop>
  <LinksUpToDate>false</LinksUpToDate>
  <CharactersWithSpaces>13009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2017-04-08T06:17:00Z</dcterms:created>
  <dc:creator>宋波</dc:creator>
  <dc:description>NE.Bib</dc:description>
  <cp:lastModifiedBy>澄源茅彬</cp:lastModifiedBy>
  <dcterms:modified xsi:type="dcterms:W3CDTF">2019-03-27T22:51:08Z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